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2" w:rsidRDefault="003F642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F6422" w:rsidRDefault="003F6422">
      <w:pPr>
        <w:pStyle w:val="ConsPlusNormal"/>
        <w:jc w:val="both"/>
        <w:outlineLvl w:val="0"/>
      </w:pPr>
    </w:p>
    <w:p w:rsidR="003F6422" w:rsidRDefault="003F6422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3F6422" w:rsidRDefault="003F6422">
      <w:pPr>
        <w:pStyle w:val="ConsPlusTitle"/>
        <w:jc w:val="center"/>
      </w:pPr>
      <w:r>
        <w:t>КИРОВСКОЙ ОБЛАСТИ</w:t>
      </w:r>
    </w:p>
    <w:p w:rsidR="003F6422" w:rsidRDefault="003F6422">
      <w:pPr>
        <w:pStyle w:val="ConsPlusTitle"/>
        <w:jc w:val="both"/>
      </w:pPr>
    </w:p>
    <w:p w:rsidR="003F6422" w:rsidRDefault="003F6422">
      <w:pPr>
        <w:pStyle w:val="ConsPlusTitle"/>
        <w:jc w:val="center"/>
      </w:pPr>
      <w:r>
        <w:t>РАСПОРЯЖЕНИЕ</w:t>
      </w:r>
    </w:p>
    <w:p w:rsidR="003F6422" w:rsidRDefault="003F6422">
      <w:pPr>
        <w:pStyle w:val="ConsPlusTitle"/>
        <w:jc w:val="center"/>
      </w:pPr>
      <w:r>
        <w:t>от 18 апреля 2024 г. N 25</w:t>
      </w:r>
    </w:p>
    <w:p w:rsidR="003F6422" w:rsidRDefault="003F6422">
      <w:pPr>
        <w:pStyle w:val="ConsPlusTitle"/>
        <w:jc w:val="both"/>
      </w:pPr>
    </w:p>
    <w:p w:rsidR="003F6422" w:rsidRDefault="003F642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F6422" w:rsidRDefault="003F6422">
      <w:pPr>
        <w:pStyle w:val="ConsPlusTitle"/>
        <w:jc w:val="center"/>
      </w:pPr>
      <w:r>
        <w:t>ГОСУДАРСТВЕННЫХ ГРАЖДАНСКИХ СЛУЖАЩИХ МИНИСТЕРСТВА</w:t>
      </w:r>
    </w:p>
    <w:p w:rsidR="003F6422" w:rsidRDefault="003F6422">
      <w:pPr>
        <w:pStyle w:val="ConsPlusTitle"/>
        <w:jc w:val="center"/>
      </w:pPr>
      <w:r>
        <w:t>И УРЕГУЛИРОВАНИЮ КОНФЛИКТА ИНТЕРЕСОВ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6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во исполнение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согласно приложению N 1.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согласно приложению N 2.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right"/>
      </w:pPr>
      <w:r>
        <w:t>И.о. министра сельского хозяйства</w:t>
      </w:r>
    </w:p>
    <w:p w:rsidR="003F6422" w:rsidRDefault="003F6422">
      <w:pPr>
        <w:pStyle w:val="ConsPlusNormal"/>
        <w:jc w:val="right"/>
      </w:pPr>
      <w:r>
        <w:t>и продовольствия</w:t>
      </w:r>
    </w:p>
    <w:p w:rsidR="003F6422" w:rsidRDefault="003F6422">
      <w:pPr>
        <w:pStyle w:val="ConsPlusNormal"/>
        <w:jc w:val="right"/>
      </w:pPr>
      <w:r>
        <w:t>Кировской области</w:t>
      </w:r>
    </w:p>
    <w:p w:rsidR="003F6422" w:rsidRDefault="003F6422">
      <w:pPr>
        <w:pStyle w:val="ConsPlusNormal"/>
        <w:jc w:val="right"/>
      </w:pPr>
      <w:r>
        <w:t>И.В.ГОЛОВКОВА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right"/>
        <w:outlineLvl w:val="0"/>
      </w:pPr>
      <w:r>
        <w:t>Приложение N 1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right"/>
      </w:pPr>
      <w:r>
        <w:t>Утвержден</w:t>
      </w:r>
    </w:p>
    <w:p w:rsidR="003F6422" w:rsidRDefault="003F6422">
      <w:pPr>
        <w:pStyle w:val="ConsPlusNormal"/>
        <w:jc w:val="right"/>
      </w:pPr>
      <w:r>
        <w:t>распоряжением</w:t>
      </w:r>
    </w:p>
    <w:p w:rsidR="003F6422" w:rsidRDefault="003F6422">
      <w:pPr>
        <w:pStyle w:val="ConsPlusNormal"/>
        <w:jc w:val="right"/>
      </w:pPr>
      <w:r>
        <w:t>министерства</w:t>
      </w:r>
    </w:p>
    <w:p w:rsidR="003F6422" w:rsidRDefault="003F6422">
      <w:pPr>
        <w:pStyle w:val="ConsPlusNormal"/>
        <w:jc w:val="right"/>
      </w:pPr>
      <w:r>
        <w:t>сельского хозяйства и продовольствия</w:t>
      </w:r>
    </w:p>
    <w:p w:rsidR="003F6422" w:rsidRDefault="003F6422">
      <w:pPr>
        <w:pStyle w:val="ConsPlusNormal"/>
        <w:jc w:val="right"/>
      </w:pPr>
      <w:r>
        <w:t>Кировской области</w:t>
      </w:r>
    </w:p>
    <w:p w:rsidR="003F6422" w:rsidRDefault="003F6422">
      <w:pPr>
        <w:pStyle w:val="ConsPlusNormal"/>
        <w:jc w:val="right"/>
      </w:pPr>
      <w:r>
        <w:t>от 18 апреля 2024 г. N 25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Title"/>
        <w:jc w:val="center"/>
      </w:pPr>
      <w:bookmarkStart w:id="0" w:name="P34"/>
      <w:bookmarkEnd w:id="0"/>
      <w:r>
        <w:t>СОСТАВ</w:t>
      </w:r>
    </w:p>
    <w:p w:rsidR="003F6422" w:rsidRDefault="003F6422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3F6422" w:rsidRDefault="003F6422">
      <w:pPr>
        <w:pStyle w:val="ConsPlusTitle"/>
        <w:jc w:val="center"/>
      </w:pPr>
      <w:r>
        <w:t>ГОСУДАРСТВЕННЫХ ГРАЖДАНСКИХ СЛУЖАЩИХ МИНИСТЕРСТВА</w:t>
      </w:r>
    </w:p>
    <w:p w:rsidR="003F6422" w:rsidRDefault="003F6422">
      <w:pPr>
        <w:pStyle w:val="ConsPlusTitle"/>
        <w:jc w:val="center"/>
      </w:pPr>
      <w:r>
        <w:t>СЕЛЬСКОГО ХОЗЯЙСТВА И ПРОДОВОЛЬСТВИЯ КИРОВСКОЙ ОБЛАСТИ</w:t>
      </w:r>
    </w:p>
    <w:p w:rsidR="003F6422" w:rsidRDefault="003F6422">
      <w:pPr>
        <w:pStyle w:val="ConsPlusTitle"/>
        <w:jc w:val="center"/>
      </w:pPr>
      <w:r>
        <w:t>И УРЕГУЛИРОВАНИЮ КОНФЛИКТА ИНТЕРЕСОВ</w:t>
      </w:r>
    </w:p>
    <w:p w:rsidR="003F6422" w:rsidRDefault="003F64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7"/>
        <w:gridCol w:w="5783"/>
      </w:tblGrid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ОГОРОДОВ</w:t>
            </w:r>
          </w:p>
          <w:p w:rsidR="003F6422" w:rsidRDefault="003F6422">
            <w:pPr>
              <w:pStyle w:val="ConsPlusNormal"/>
              <w:jc w:val="both"/>
            </w:pPr>
            <w:r>
              <w:lastRenderedPageBreak/>
              <w:t>Владимир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заместитель министра, председатель комиссии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lastRenderedPageBreak/>
              <w:t>КУТЕРГИНА</w:t>
            </w:r>
          </w:p>
          <w:p w:rsidR="003F6422" w:rsidRDefault="003F6422">
            <w:pPr>
              <w:pStyle w:val="ConsPlusNormal"/>
              <w:jc w:val="both"/>
            </w:pPr>
            <w: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начальник отдела организационной и кадровой работы, заместитель председателя комиссии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ТАРАСОВА</w:t>
            </w:r>
          </w:p>
          <w:p w:rsidR="003F6422" w:rsidRDefault="003F6422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главный специалист-эксперт отдела организационной и кадровой работы, секретарь комиссии</w:t>
            </w:r>
          </w:p>
        </w:tc>
      </w:tr>
      <w:tr w:rsidR="003F642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ДЕМАКОВА</w:t>
            </w:r>
          </w:p>
          <w:p w:rsidR="003F6422" w:rsidRDefault="003F6422">
            <w:pPr>
              <w:pStyle w:val="ConsPlusNormal"/>
              <w:jc w:val="both"/>
            </w:pPr>
            <w:r>
              <w:t>Марина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начальник отдела правового обеспечения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ТИККО</w:t>
            </w:r>
          </w:p>
          <w:p w:rsidR="003F6422" w:rsidRDefault="003F6422">
            <w:pPr>
              <w:pStyle w:val="ConsPlusNormal"/>
              <w:jc w:val="both"/>
            </w:pPr>
            <w:r>
              <w:t>Елена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ПАПЫРИН</w:t>
            </w:r>
          </w:p>
          <w:p w:rsidR="003F6422" w:rsidRDefault="003F6422">
            <w:pPr>
              <w:pStyle w:val="ConsPlusNormal"/>
              <w:jc w:val="both"/>
            </w:pPr>
            <w:r>
              <w:t>Владимир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кандидат экономических наук, директор Кировского филиала "Российской академии народного хозяйства и государственной службы" (по согласованию)</w:t>
            </w:r>
          </w:p>
        </w:tc>
      </w:tr>
      <w:tr w:rsidR="003F642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ЯГОВКИН</w:t>
            </w:r>
          </w:p>
          <w:p w:rsidR="003F6422" w:rsidRDefault="003F6422">
            <w:pPr>
              <w:pStyle w:val="ConsPlusNormal"/>
              <w:jc w:val="both"/>
            </w:pPr>
            <w:r>
              <w:t>Владимир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F6422" w:rsidRDefault="003F6422">
            <w:pPr>
              <w:pStyle w:val="ConsPlusNormal"/>
              <w:jc w:val="both"/>
            </w:pPr>
            <w:r>
              <w:t>председатель Агропромышленного союза товаропроизводителей (работодателей) Кировской области, члена Общественной палаты Кировской области, председатель Общественного совета при министерстве сельского хозяйства и продовольствия Кировской области, председатель первичной профсоюзной организации министерства (по согласованию)</w:t>
            </w:r>
          </w:p>
        </w:tc>
      </w:tr>
    </w:tbl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right"/>
        <w:outlineLvl w:val="0"/>
      </w:pPr>
      <w:r>
        <w:t>Приложение N 2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right"/>
      </w:pPr>
      <w:r>
        <w:t>Утверждено</w:t>
      </w:r>
    </w:p>
    <w:p w:rsidR="003F6422" w:rsidRDefault="003F6422">
      <w:pPr>
        <w:pStyle w:val="ConsPlusNormal"/>
        <w:jc w:val="right"/>
      </w:pPr>
      <w:r>
        <w:t>распоряжением</w:t>
      </w:r>
    </w:p>
    <w:p w:rsidR="003F6422" w:rsidRDefault="003F6422">
      <w:pPr>
        <w:pStyle w:val="ConsPlusNormal"/>
        <w:jc w:val="right"/>
      </w:pPr>
      <w:r>
        <w:t>министерства</w:t>
      </w:r>
    </w:p>
    <w:p w:rsidR="003F6422" w:rsidRDefault="003F6422">
      <w:pPr>
        <w:pStyle w:val="ConsPlusNormal"/>
        <w:jc w:val="right"/>
      </w:pPr>
      <w:r>
        <w:t>сельского хозяйства и продовольствия</w:t>
      </w:r>
    </w:p>
    <w:p w:rsidR="003F6422" w:rsidRDefault="003F6422">
      <w:pPr>
        <w:pStyle w:val="ConsPlusNormal"/>
        <w:jc w:val="right"/>
      </w:pPr>
      <w:r>
        <w:t>Кировской области</w:t>
      </w:r>
    </w:p>
    <w:p w:rsidR="003F6422" w:rsidRDefault="003F6422">
      <w:pPr>
        <w:pStyle w:val="ConsPlusNormal"/>
        <w:jc w:val="right"/>
      </w:pPr>
      <w:r>
        <w:t>от 18 апреля 2024 г. N 25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Title"/>
        <w:jc w:val="center"/>
      </w:pPr>
      <w:bookmarkStart w:id="1" w:name="P83"/>
      <w:bookmarkEnd w:id="1"/>
      <w:r>
        <w:t>ПОЛОЖЕНИЕ</w:t>
      </w:r>
    </w:p>
    <w:p w:rsidR="003F6422" w:rsidRDefault="003F642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F6422" w:rsidRDefault="003F6422">
      <w:pPr>
        <w:pStyle w:val="ConsPlusTitle"/>
        <w:jc w:val="center"/>
      </w:pPr>
      <w:r>
        <w:t>ГОСУДАРСТВЕННЫХ ГРАЖДАНСКИХ СЛУЖАЩИХ МИНИСТЕРСТВА СЕЛЬСКОГО</w:t>
      </w:r>
    </w:p>
    <w:p w:rsidR="003F6422" w:rsidRDefault="003F6422">
      <w:pPr>
        <w:pStyle w:val="ConsPlusTitle"/>
        <w:jc w:val="center"/>
      </w:pPr>
      <w:r>
        <w:t>ХОЗЯЙСТВА И ПРОДОВОЛЬСТВИЯ КИРОВСКОЙ ОБЛАСТИ</w:t>
      </w:r>
    </w:p>
    <w:p w:rsidR="003F6422" w:rsidRDefault="003F6422">
      <w:pPr>
        <w:pStyle w:val="ConsPlusTitle"/>
        <w:jc w:val="center"/>
      </w:pPr>
      <w:r>
        <w:t>И УРЕГУЛИРОВАНИЮ КОНФЛИКТА ИНТЕРЕСОВ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соответственно - комиссия, государственные гражданские служащие).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нормативными правовыми актами Кировской области и настоящим Положением.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 сельского хозяйства и продовольствия Кировской области (далее - министерство):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3.1. В обеспечении соблюдения государственными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3.2. В осуществлении в министерстве мер по предупреждению коррупции.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Кировской области в министерстве.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5. Комиссия образуется распоряжением министерства сельского хозяйства и продовольствия Кировской области. Указанным нормативным правовым актом утверждаются состав комиссии и порядок ее работы.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сельского хозяйства и продовольствия Кировской области (далее - министр) из числа членов комиссии, замещающих должности государственной гражданской службы Кировской области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6.1. Заместитель министра.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6.2. Начальник отдела организационной и кадровой работы.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6.3. Начальник отдела правового обеспечения.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6.4. Главный специалист-эксперт отдела организационной и кадровой работы (секретарь комиссии).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6.5. Государственные гражданские служащие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6.6.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7. Министр может принять решение о включении в состав комиссии: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7.1. Представителя Общественного совета при министерстве сельского хозяйства и продовольствия Кировской области.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lastRenderedPageBreak/>
        <w:t>7.2. Представителя общественной организации ветеранов в случае ее создания в министерстве.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7.3. Представителя первичной профсоюзной организации министерства, действующей в установленном порядке в министерстве.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103">
        <w:r>
          <w:rPr>
            <w:color w:val="0000FF"/>
          </w:rPr>
          <w:t>подпункте 6.6 пункта 6</w:t>
        </w:r>
      </w:hyperlink>
      <w:r>
        <w:t xml:space="preserve"> и в </w:t>
      </w:r>
      <w:hyperlink w:anchor="P104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согласованию, соответственно, с научными и образовательными организациями среднего, высшего и дополнительного профессионального образования, с Общественным советом при министерстве сельского хозяйства и продовольствия Кировской области, с общественной организацией ветеранов, созданной в министерстве, с первичной профсоюзной организацией министерства, действующей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в министерстве, на основании запроса министра. Согласование осуществляется в 10-дневный срок со дня получения запроса.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11.1. </w:t>
      </w:r>
      <w:proofErr w:type="gramStart"/>
      <w:r>
        <w:t>Непосредственный руководитель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гражданских служащих, замещающих в министерстве должности гражданской службы, аналогичные должности, замещаемой государственным гражданским служащим, в отношении которого комиссией рассматривается этот вопрос.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11.2. Другие государственные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</w:t>
      </w:r>
      <w:proofErr w:type="gramEnd"/>
      <w:r>
        <w:t>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14. Основаниями для проведения заседания комиссии являются: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14.1. </w:t>
      </w:r>
      <w:proofErr w:type="gramStart"/>
      <w:r>
        <w:t xml:space="preserve">Представление министром в соответствии с </w:t>
      </w:r>
      <w:hyperlink r:id="rId11">
        <w:r>
          <w:rPr>
            <w:color w:val="0000FF"/>
          </w:rPr>
          <w:t>пунктом 26</w:t>
        </w:r>
      </w:hyperlink>
      <w:r>
        <w:t xml:space="preserve"> Положения о проверке </w:t>
      </w:r>
      <w:r>
        <w:lastRenderedPageBreak/>
        <w:t>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N 120 (далее - Положение, утвержденное Указом Губернатора области от 15.12.2009 N</w:t>
      </w:r>
      <w:proofErr w:type="gramEnd"/>
      <w:r>
        <w:t xml:space="preserve"> 120), материалов проверки, свидетельствующих: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7" w:name="P118"/>
      <w:bookmarkEnd w:id="7"/>
      <w:r>
        <w:t xml:space="preserve">14.1.1. О представлении государственным гражданским служащим недостоверных или неполных сведений, предусмотренных </w:t>
      </w:r>
      <w:hyperlink r:id="rId12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14.1.2. О несоблюдении государственным гражданским служащим требований к служебному поведению и (или) требований об урегулировании конфликта интересов.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14.2. </w:t>
      </w:r>
      <w:proofErr w:type="gramStart"/>
      <w:r>
        <w:t>Поступившее</w:t>
      </w:r>
      <w:proofErr w:type="gramEnd"/>
      <w:r>
        <w:t xml:space="preserve"> в отдел организационной и кадровой работы: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 xml:space="preserve">14.2.1. </w:t>
      </w:r>
      <w:proofErr w:type="gramStart"/>
      <w:r>
        <w:t>Обращение гражданина, замещавшего должность государственной гражданской службы, включенную в перечень должностей, утвержденный правовым актом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t xml:space="preserve"> с государственной гражданской службы.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1" w:name="P122"/>
      <w:bookmarkEnd w:id="11"/>
      <w:r>
        <w:t>14.2.2. 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2" w:name="P123"/>
      <w:bookmarkEnd w:id="12"/>
      <w:r>
        <w:t xml:space="preserve">14.2.3. </w:t>
      </w:r>
      <w:proofErr w:type="gramStart"/>
      <w:r>
        <w:t xml:space="preserve">Заявление государственного гражданского служащего о невозможности выполнить требования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</w:t>
      </w:r>
      <w:proofErr w:type="gramEnd"/>
      <w:r>
        <w:t xml:space="preserve"> </w:t>
      </w:r>
      <w:proofErr w:type="gramStart"/>
      <w:r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bookmarkStart w:id="13" w:name="P124"/>
      <w:bookmarkEnd w:id="13"/>
      <w:r>
        <w:t>14.2.4. 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4" w:name="P125"/>
      <w:bookmarkEnd w:id="14"/>
      <w:r>
        <w:t>14.3. Представление министра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 xml:space="preserve">14.4. Представление министром материалов проверки, свидетельствующих о представлении государственным гражданским служащим недостоверных или неполных сведений, предусмотренных </w:t>
      </w:r>
      <w:hyperlink r:id="rId1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03.12.2012 N 230-ФЗ).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 xml:space="preserve">14.5. </w:t>
      </w:r>
      <w:proofErr w:type="gramStart"/>
      <w:r>
        <w:t xml:space="preserve">Поступившее в соответствии с </w:t>
      </w:r>
      <w:hyperlink r:id="rId15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</w:t>
      </w:r>
      <w:r>
        <w:lastRenderedPageBreak/>
        <w:t xml:space="preserve">273-ФЗ и </w:t>
      </w:r>
      <w:hyperlink r:id="rId1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</w:t>
      </w:r>
      <w:proofErr w:type="gramEnd"/>
      <w:r>
        <w:t xml:space="preserve"> </w:t>
      </w:r>
      <w:proofErr w:type="gramStart"/>
      <w:r>
        <w:t>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14.6. Уведомление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8" w:name="P130"/>
      <w:bookmarkEnd w:id="18"/>
      <w:r>
        <w:t xml:space="preserve">16. Обращение, указанное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подается гражданином, замещавшим должность гражданской службы в министерстве, в отдел организационной и кадровой работы. </w:t>
      </w: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организационной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19" w:name="P132"/>
      <w:bookmarkEnd w:id="19"/>
      <w:r>
        <w:t xml:space="preserve">18. Уведомление, указанное в </w:t>
      </w:r>
      <w:hyperlink w:anchor="P127">
        <w:r>
          <w:rPr>
            <w:color w:val="0000FF"/>
          </w:rPr>
          <w:t>подпункте 14.5 пункта 14</w:t>
        </w:r>
      </w:hyperlink>
      <w:r>
        <w:t xml:space="preserve"> настоящего Положения, рассматривается отделом организационной и кадровой работы,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18">
        <w:r>
          <w:rPr>
            <w:color w:val="0000FF"/>
          </w:rPr>
          <w:t>статьи 12</w:t>
        </w:r>
      </w:hyperlink>
      <w:r>
        <w:t xml:space="preserve"> Федерального закона от 25.12.2008 N 273-ФЗ.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0" w:name="P133"/>
      <w:bookmarkEnd w:id="20"/>
      <w:r>
        <w:t xml:space="preserve">19. Уведомления, указанные в </w:t>
      </w:r>
      <w:hyperlink w:anchor="P124">
        <w:r>
          <w:rPr>
            <w:color w:val="0000FF"/>
          </w:rPr>
          <w:t>подпункте 14.2.4 подпункта 14.2</w:t>
        </w:r>
      </w:hyperlink>
      <w:r>
        <w:t xml:space="preserve"> и </w:t>
      </w:r>
      <w:hyperlink w:anchor="P128">
        <w:r>
          <w:rPr>
            <w:color w:val="0000FF"/>
          </w:rPr>
          <w:t>подпункте 14.6 пункта 14</w:t>
        </w:r>
      </w:hyperlink>
      <w:r>
        <w:t xml:space="preserve"> настоящего Положения, рассматриваются отделом организационной и кадровой работы, который осуществляет подготовку мотивированных заключений по результатам рассмотрения уведомлений.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или уведомлений, указанных в </w:t>
      </w:r>
      <w:hyperlink w:anchor="P124">
        <w:r>
          <w:rPr>
            <w:color w:val="0000FF"/>
          </w:rPr>
          <w:t>подпункте 14.2.4 подпункта 14.2</w:t>
        </w:r>
      </w:hyperlink>
      <w:r>
        <w:t xml:space="preserve">, </w:t>
      </w:r>
      <w:hyperlink w:anchor="P127">
        <w:r>
          <w:rPr>
            <w:color w:val="0000FF"/>
          </w:rPr>
          <w:t>подпункте 14.5</w:t>
        </w:r>
      </w:hyperlink>
      <w:r>
        <w:t xml:space="preserve">, </w:t>
      </w:r>
      <w:hyperlink w:anchor="P128">
        <w:r>
          <w:rPr>
            <w:color w:val="0000FF"/>
          </w:rPr>
          <w:t>подпункте 14.6 пункта 14</w:t>
        </w:r>
      </w:hyperlink>
      <w:r>
        <w:t xml:space="preserve"> настоящего Положения, должностные лица отдела организационной и кадровой работы имеют </w:t>
      </w:r>
      <w:r>
        <w:lastRenderedPageBreak/>
        <w:t>право проводить собеседование с государственным гражданским служащим, представившим обращение или уведомление, получать от него письменные пояснения, а министр</w:t>
      </w:r>
      <w:proofErr w:type="gramEnd"/>
      <w: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21. Мотивированные заключения, предусмотренные </w:t>
      </w:r>
      <w:hyperlink w:anchor="P130">
        <w:r>
          <w:rPr>
            <w:color w:val="0000FF"/>
          </w:rPr>
          <w:t>пунктами 16</w:t>
        </w:r>
      </w:hyperlink>
      <w:r>
        <w:t xml:space="preserve">, </w:t>
      </w:r>
      <w:hyperlink w:anchor="P132">
        <w:r>
          <w:rPr>
            <w:color w:val="0000FF"/>
          </w:rPr>
          <w:t>18</w:t>
        </w:r>
      </w:hyperlink>
      <w:r>
        <w:t xml:space="preserve"> и </w:t>
      </w:r>
      <w:hyperlink w:anchor="P133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21.1. Информацию, изложенную в обращениях или уведомлениях, указанных в </w:t>
      </w:r>
      <w:hyperlink w:anchor="P121">
        <w:r>
          <w:rPr>
            <w:color w:val="0000FF"/>
          </w:rPr>
          <w:t>подпункте 14.2.1</w:t>
        </w:r>
      </w:hyperlink>
      <w:r>
        <w:t xml:space="preserve"> и </w:t>
      </w:r>
      <w:hyperlink w:anchor="P124">
        <w:r>
          <w:rPr>
            <w:color w:val="0000FF"/>
          </w:rPr>
          <w:t>подпункте 14.2.4 подпункта 14.2</w:t>
        </w:r>
      </w:hyperlink>
      <w:r>
        <w:t xml:space="preserve">, </w:t>
      </w:r>
      <w:hyperlink w:anchor="P127">
        <w:r>
          <w:rPr>
            <w:color w:val="0000FF"/>
          </w:rPr>
          <w:t>подпункте 14.5</w:t>
        </w:r>
      </w:hyperlink>
      <w:r>
        <w:t xml:space="preserve">, </w:t>
      </w:r>
      <w:hyperlink w:anchor="P128">
        <w:r>
          <w:rPr>
            <w:color w:val="0000FF"/>
          </w:rPr>
          <w:t>подпункте 14.6 пункта 14</w:t>
        </w:r>
      </w:hyperlink>
      <w:r>
        <w:t xml:space="preserve"> настоящего Положения.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21.3. Мотивированный вывод по результатам предварительного рассмотрения обращений и уведомлений, указанных в </w:t>
      </w:r>
      <w:hyperlink w:anchor="P121">
        <w:r>
          <w:rPr>
            <w:color w:val="0000FF"/>
          </w:rPr>
          <w:t>подпункте 14.2.1</w:t>
        </w:r>
      </w:hyperlink>
      <w:r>
        <w:t xml:space="preserve"> и </w:t>
      </w:r>
      <w:hyperlink w:anchor="P124">
        <w:r>
          <w:rPr>
            <w:color w:val="0000FF"/>
          </w:rPr>
          <w:t>подпункте 14.2.4 подпункта 14.2</w:t>
        </w:r>
      </w:hyperlink>
      <w:r>
        <w:t xml:space="preserve">, </w:t>
      </w:r>
      <w:hyperlink w:anchor="P127">
        <w:r>
          <w:rPr>
            <w:color w:val="0000FF"/>
          </w:rPr>
          <w:t>подпункте 14.5</w:t>
        </w:r>
      </w:hyperlink>
      <w:r>
        <w:t xml:space="preserve">, </w:t>
      </w:r>
      <w:hyperlink w:anchor="P128">
        <w:r>
          <w:rPr>
            <w:color w:val="0000FF"/>
          </w:rPr>
          <w:t>подпункте 14.6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7">
        <w:r>
          <w:rPr>
            <w:color w:val="0000FF"/>
          </w:rPr>
          <w:t>пунктами 31</w:t>
        </w:r>
      </w:hyperlink>
      <w:r>
        <w:t xml:space="preserve">, </w:t>
      </w:r>
      <w:hyperlink w:anchor="P170">
        <w:r>
          <w:rPr>
            <w:color w:val="0000FF"/>
          </w:rPr>
          <w:t>35</w:t>
        </w:r>
      </w:hyperlink>
      <w:r>
        <w:t xml:space="preserve"> - </w:t>
      </w:r>
      <w:hyperlink w:anchor="P177">
        <w:r>
          <w:rPr>
            <w:color w:val="0000FF"/>
          </w:rPr>
          <w:t>37</w:t>
        </w:r>
      </w:hyperlink>
      <w:r>
        <w:t xml:space="preserve"> настоящего Положения или иного решения.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>
        <w:r>
          <w:rPr>
            <w:color w:val="0000FF"/>
          </w:rPr>
          <w:t>пунктами 23</w:t>
        </w:r>
      </w:hyperlink>
      <w:r>
        <w:t xml:space="preserve"> и </w:t>
      </w:r>
      <w:hyperlink w:anchor="P144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3F6422" w:rsidRDefault="003F6422">
      <w:pPr>
        <w:pStyle w:val="ConsPlusNormal"/>
        <w:spacing w:before="220"/>
        <w:ind w:firstLine="540"/>
        <w:jc w:val="both"/>
      </w:pPr>
      <w:proofErr w:type="gramStart"/>
      <w:r>
        <w:t>организует ознакомление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организационной и кадровой работы либо должностному лицу отдела организационной и кадровой работы, ответственному за работу по профилактике коррупционных и иных</w:t>
      </w:r>
      <w:proofErr w:type="gramEnd"/>
      <w:r>
        <w:t xml:space="preserve"> правонарушений, и с результатами ее проверки;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13">
        <w:r>
          <w:rPr>
            <w:color w:val="0000FF"/>
          </w:rPr>
          <w:t>подпункте 11.2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1" w:name="P143"/>
      <w:bookmarkEnd w:id="21"/>
      <w:r>
        <w:t xml:space="preserve">23. Заседание комиссии по рассмотрению заявлений, указанных в </w:t>
      </w:r>
      <w:hyperlink w:anchor="P122">
        <w:r>
          <w:rPr>
            <w:color w:val="0000FF"/>
          </w:rPr>
          <w:t>подпунктах 14.2.2</w:t>
        </w:r>
      </w:hyperlink>
      <w:r>
        <w:t xml:space="preserve"> и </w:t>
      </w:r>
      <w:hyperlink w:anchor="P123">
        <w:r>
          <w:rPr>
            <w:color w:val="0000FF"/>
          </w:rPr>
          <w:t>14.2.3 подпункта 14.2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2" w:name="P144"/>
      <w:bookmarkEnd w:id="22"/>
      <w:r>
        <w:t xml:space="preserve">24. Уведомления, указанные в </w:t>
      </w:r>
      <w:hyperlink w:anchor="P127">
        <w:r>
          <w:rPr>
            <w:color w:val="0000FF"/>
          </w:rPr>
          <w:t>подпунктах 14.5</w:t>
        </w:r>
      </w:hyperlink>
      <w:r>
        <w:t xml:space="preserve"> и </w:t>
      </w:r>
      <w:hyperlink w:anchor="P128">
        <w:r>
          <w:rPr>
            <w:color w:val="0000FF"/>
          </w:rPr>
          <w:t>14.6 пункта 14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государственного </w:t>
      </w:r>
      <w:r>
        <w:lastRenderedPageBreak/>
        <w:t xml:space="preserve">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государственный гражданский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20">
        <w:r>
          <w:rPr>
            <w:color w:val="0000FF"/>
          </w:rPr>
          <w:t>подпунктами 14.2</w:t>
        </w:r>
      </w:hyperlink>
      <w:r>
        <w:t xml:space="preserve"> и </w:t>
      </w:r>
      <w:hyperlink w:anchor="P128">
        <w:r>
          <w:rPr>
            <w:color w:val="0000FF"/>
          </w:rPr>
          <w:t>14.6 пункта 14</w:t>
        </w:r>
      </w:hyperlink>
      <w:r>
        <w:t xml:space="preserve"> настоящего Положения.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государственного гражданского служащего или гражданина в случае:</w:t>
      </w:r>
    </w:p>
    <w:p w:rsidR="003F6422" w:rsidRDefault="003F6422">
      <w:pPr>
        <w:pStyle w:val="ConsPlusNormal"/>
        <w:spacing w:before="220"/>
        <w:ind w:firstLine="540"/>
        <w:jc w:val="both"/>
      </w:pPr>
      <w:proofErr w:type="gramStart"/>
      <w:r>
        <w:t xml:space="preserve">если в обращении, заявлении или уведомлении, предусмотренных </w:t>
      </w:r>
      <w:hyperlink w:anchor="P120">
        <w:r>
          <w:rPr>
            <w:color w:val="0000FF"/>
          </w:rPr>
          <w:t>подпунктами 14.2</w:t>
        </w:r>
      </w:hyperlink>
      <w:r>
        <w:t xml:space="preserve"> и </w:t>
      </w:r>
      <w:hyperlink w:anchor="P128">
        <w:r>
          <w:rPr>
            <w:color w:val="0000FF"/>
          </w:rPr>
          <w:t>14.6 пункта 14</w:t>
        </w:r>
      </w:hyperlink>
      <w:r>
        <w:t xml:space="preserve"> настоящего Положения, не содержится указания о намерении государственного гражданского служащего или гражданина лично присутствовать на заседании комиссии;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r>
        <w:t>если государственный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государственного гражданского служащего или гражданина, замещавшего должность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3" w:name="P151"/>
      <w:bookmarkEnd w:id="23"/>
      <w:r>
        <w:t xml:space="preserve">29. По итогам рассмотрения вопроса, указанного в </w:t>
      </w:r>
      <w:hyperlink w:anchor="P118">
        <w:r>
          <w:rPr>
            <w:color w:val="0000FF"/>
          </w:rPr>
          <w:t>подпункте 14.1.1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установить, что сведения, представленные государственным гражданским служащим в соответствии с </w:t>
      </w:r>
      <w:hyperlink r:id="rId19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достоверными и полными;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установить, что сведения, представленные гражданским служащим в соответствии с </w:t>
      </w:r>
      <w:hyperlink r:id="rId20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недостоверными и (или) неполными. В этом случае комиссия рекомендует министру применить к государственному гражданскому служащему конкретную меру ответственности.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119">
        <w:r>
          <w:rPr>
            <w:color w:val="0000FF"/>
          </w:rPr>
          <w:t>подпункте 14.1.2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установить, что государственный гражданский служащий соблюдал требования к служебному поведению и (или) требования об урегулировании конфликта интересов;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установить, что государственный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гражданскому служащему конкретную меру ответственности.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4" w:name="P157"/>
      <w:bookmarkEnd w:id="24"/>
      <w:r>
        <w:t xml:space="preserve">31. По итогам рассмотрения вопроса, указанного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дать гражданину согласие на замещение должности в коммерческой или некоммерческой </w:t>
      </w:r>
      <w: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122">
        <w:r>
          <w:rPr>
            <w:color w:val="0000FF"/>
          </w:rPr>
          <w:t>подпункте 14.2.2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гражданскому служащему принять меры по представлению указанных сведений;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признать, что причина непредставления государственным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гражданскому служащему конкретную меру ответственности.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126">
        <w:r>
          <w:rPr>
            <w:color w:val="0000FF"/>
          </w:rPr>
          <w:t>подпункте 14.4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государственным гражданским служащим в соответствии с </w:t>
      </w:r>
      <w:hyperlink r:id="rId2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государственным гражданским служащим в соответствии с </w:t>
      </w:r>
      <w:hyperlink r:id="rId22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министру применить к государственному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123">
        <w:r>
          <w:rPr>
            <w:color w:val="0000FF"/>
          </w:rPr>
          <w:t>подпункте 14.2.3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признать, что обстоятельства, препятствующие выполнению требований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07.05.2013 N 79-ФЗ, являются объективными и уважительными;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признать, что обстоятельства, препятствующие выполнению требований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07.05.2013 N 79-ФЗ, не являются объективными и уважительными. В этом случае комиссия рекомендует министру применить к государственному гражданскому служащему конкретную меру ответственности.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5" w:name="P170"/>
      <w:bookmarkEnd w:id="25"/>
      <w:r>
        <w:t xml:space="preserve">35. По итогам рассмотрения вопроса, указанного в </w:t>
      </w:r>
      <w:hyperlink w:anchor="P124">
        <w:r>
          <w:rPr>
            <w:color w:val="0000FF"/>
          </w:rPr>
          <w:t>подпункте 14.2.4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lastRenderedPageBreak/>
        <w:t>признать, что при исполнении государственным гражданским служащим должностных обязанностей конфликт интересов отсутствует;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признать, что государственный гражданский служащий не соблюдал требования об урегулировании конфликта интересов. В этом случае комиссия рекомендует министру применить к государственному гражданскому служащему конкретную меру ответственности.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127">
        <w:r>
          <w:rPr>
            <w:color w:val="0000FF"/>
          </w:rPr>
          <w:t>подпункте 14.5 пункта 14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от 25.12.2008 N 273-ФЗ.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3F6422" w:rsidRDefault="003F6422">
      <w:pPr>
        <w:pStyle w:val="ConsPlusNormal"/>
        <w:spacing w:before="220"/>
        <w:ind w:firstLine="540"/>
        <w:jc w:val="both"/>
      </w:pPr>
      <w:bookmarkStart w:id="26" w:name="P177"/>
      <w:bookmarkEnd w:id="26"/>
      <w:r>
        <w:t xml:space="preserve">37. По итогам рассмотрения вопроса, указанного в </w:t>
      </w:r>
      <w:hyperlink w:anchor="P128">
        <w:r>
          <w:rPr>
            <w:color w:val="0000FF"/>
          </w:rPr>
          <w:t>подпункте 14.6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F6422" w:rsidRDefault="003F6422">
      <w:pPr>
        <w:pStyle w:val="ConsPlusNormal"/>
        <w:spacing w:before="220"/>
        <w:ind w:firstLine="540"/>
        <w:jc w:val="both"/>
      </w:pPr>
      <w:proofErr w:type="gramStart"/>
      <w:r>
        <w:t>признать наличие причинно-следственной связи между возникновением не 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r>
        <w:t>признать отсутствие причинно-следственной связи между возникновением не 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вопросов, указанных в </w:t>
      </w:r>
      <w:hyperlink w:anchor="P117">
        <w:r>
          <w:rPr>
            <w:color w:val="0000FF"/>
          </w:rPr>
          <w:t>подпунктах 14.1</w:t>
        </w:r>
      </w:hyperlink>
      <w:r>
        <w:t xml:space="preserve">, </w:t>
      </w:r>
      <w:hyperlink w:anchor="P120">
        <w:r>
          <w:rPr>
            <w:color w:val="0000FF"/>
          </w:rPr>
          <w:t>14.2</w:t>
        </w:r>
      </w:hyperlink>
      <w:r>
        <w:t xml:space="preserve">, </w:t>
      </w:r>
      <w:hyperlink w:anchor="P126">
        <w:r>
          <w:rPr>
            <w:color w:val="0000FF"/>
          </w:rPr>
          <w:t>14.4</w:t>
        </w:r>
      </w:hyperlink>
      <w:r>
        <w:t xml:space="preserve">, </w:t>
      </w:r>
      <w:hyperlink w:anchor="P127">
        <w:r>
          <w:rPr>
            <w:color w:val="0000FF"/>
          </w:rPr>
          <w:t>14.5</w:t>
        </w:r>
      </w:hyperlink>
      <w:r>
        <w:t xml:space="preserve">, </w:t>
      </w:r>
      <w:hyperlink w:anchor="P128">
        <w:r>
          <w:rPr>
            <w:color w:val="0000FF"/>
          </w:rPr>
          <w:t>14.6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1">
        <w:r>
          <w:rPr>
            <w:color w:val="0000FF"/>
          </w:rPr>
          <w:t>пунктами 29</w:t>
        </w:r>
      </w:hyperlink>
      <w:r>
        <w:t xml:space="preserve"> - </w:t>
      </w:r>
      <w:hyperlink w:anchor="P177">
        <w:r>
          <w:rPr>
            <w:color w:val="0000FF"/>
          </w:rPr>
          <w:t>37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вопроса, предусмотренного </w:t>
      </w:r>
      <w:hyperlink w:anchor="P125">
        <w:r>
          <w:rPr>
            <w:color w:val="0000FF"/>
          </w:rPr>
          <w:t>подпунктом 14.3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40. Для исполнения решений комиссии могут быть подготовлены проекты приказов, решений или поручений министра, которые в установленном порядке представляются на рассмотрение министру.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41. Решения комиссии по вопросам, указанным в </w:t>
      </w:r>
      <w:hyperlink w:anchor="P116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lastRenderedPageBreak/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носит обязательный характер.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43. В протоколе заседания комиссии указываются: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дата заседания комиссии, фамилии, имена, отчества членов комиссии и других лиц, присутствующих на заседании;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предъявляемые к государственному гражданскому служащему претензии, материалы, на которых они основываются;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содержание пояснений государственного гражданского служащего и других лиц по существу предъявляемых претензий;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источник информации, содержащей основания для проведения заседания комиссии, дата поступления информации в министерство;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другие сведения;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результаты голосования;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решение и обоснование его принятия.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гражданский служащий.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45. Копии протокола заседания комиссии в 7-дневный срок со дня заседания направляются министру, полностью или в виде выписок из него - государственному гражданскому служащему, а также по решению комиссии - иным заинтересованным лицам.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46. Министр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47. В случае установления комиссией признаков дисциплинарного проступка в действиях (бездействии) государственного гражданского служащего информация об этом представляется министру для решения вопроса о применении к государственному гражданскому служащему мер ответственности, предусмотренных нормативными правовыми актами Российской Федерации.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lastRenderedPageBreak/>
        <w:t xml:space="preserve">48. </w:t>
      </w:r>
      <w:proofErr w:type="gramStart"/>
      <w:r>
        <w:t>В случае установления комиссией факта совершения государственным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 такого факта, а при необходимости - немедленно.</w:t>
      </w:r>
      <w:proofErr w:type="gramEnd"/>
    </w:p>
    <w:p w:rsidR="003F6422" w:rsidRDefault="003F6422">
      <w:pPr>
        <w:pStyle w:val="ConsPlusNormal"/>
        <w:spacing w:before="220"/>
        <w:ind w:firstLine="540"/>
        <w:jc w:val="both"/>
      </w:pPr>
      <w:r>
        <w:t>49. Копия протокола заседания комиссии или выписка из него приобщается к личному делу государственного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 xml:space="preserve">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121">
        <w:r>
          <w:rPr>
            <w:color w:val="0000FF"/>
          </w:rPr>
          <w:t>подпункте 14.2.1 подпункта 14.2 пункта 14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t>.</w:t>
      </w:r>
    </w:p>
    <w:p w:rsidR="003F6422" w:rsidRDefault="003F6422">
      <w:pPr>
        <w:pStyle w:val="ConsPlusNormal"/>
        <w:spacing w:before="220"/>
        <w:ind w:firstLine="540"/>
        <w:jc w:val="both"/>
      </w:pPr>
      <w: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организационной и кадровой работы.</w:t>
      </w: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jc w:val="both"/>
      </w:pPr>
    </w:p>
    <w:p w:rsidR="003F6422" w:rsidRDefault="003F64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3DF" w:rsidRDefault="002B33DF">
      <w:bookmarkStart w:id="27" w:name="_GoBack"/>
      <w:bookmarkEnd w:id="27"/>
    </w:p>
    <w:sectPr w:rsidR="002B33DF" w:rsidSect="0000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22"/>
    <w:rsid w:val="002B33DF"/>
    <w:rsid w:val="003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64894&amp;dst=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60" TargetMode="Externa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240&amp;n=214118&amp;dst=100136" TargetMode="External"/><Relationship Id="rId17" Type="http://schemas.openxmlformats.org/officeDocument/2006/relationships/hyperlink" Target="https://login.consultant.ru/link/?req=doc&amp;base=LAW&amp;n=464894&amp;dst=28" TargetMode="External"/><Relationship Id="rId25" Type="http://schemas.openxmlformats.org/officeDocument/2006/relationships/hyperlink" Target="https://login.consultant.ru/link/?req=doc&amp;base=LAW&amp;n=464894&amp;dst=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024&amp;dst=1713" TargetMode="External"/><Relationship Id="rId20" Type="http://schemas.openxmlformats.org/officeDocument/2006/relationships/hyperlink" Target="https://login.consultant.ru/link/?req=doc&amp;base=RLAW240&amp;n=214118&amp;dst=1001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" TargetMode="External"/><Relationship Id="rId11" Type="http://schemas.openxmlformats.org/officeDocument/2006/relationships/hyperlink" Target="https://login.consultant.ru/link/?req=doc&amp;base=RLAW240&amp;n=214118&amp;dst=100117" TargetMode="External"/><Relationship Id="rId24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4894&amp;dst=33" TargetMode="External"/><Relationship Id="rId23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hyperlink" Target="https://login.consultant.ru/link/?req=doc&amp;base=RLAW240&amp;n=214118&amp;dst=100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hyperlink" Target="https://login.consultant.ru/link/?req=doc&amp;base=LAW&amp;n=442435&amp;dst=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2024-07-23T10:06:00Z</dcterms:created>
  <dcterms:modified xsi:type="dcterms:W3CDTF">2024-07-23T10:06:00Z</dcterms:modified>
</cp:coreProperties>
</file>