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9D" w:rsidRDefault="008E5A9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5A9D" w:rsidRDefault="008E5A9D">
      <w:pPr>
        <w:pStyle w:val="ConsPlusNormal"/>
        <w:jc w:val="both"/>
        <w:outlineLvl w:val="0"/>
      </w:pPr>
    </w:p>
    <w:p w:rsidR="008E5A9D" w:rsidRDefault="008E5A9D">
      <w:pPr>
        <w:pStyle w:val="ConsPlusTitle"/>
        <w:jc w:val="center"/>
        <w:outlineLvl w:val="0"/>
      </w:pPr>
      <w:r>
        <w:t>ПРАВИТЕЛЬСТВО КИРОВСКОЙ ОБЛАСТИ</w:t>
      </w:r>
    </w:p>
    <w:p w:rsidR="008E5A9D" w:rsidRDefault="008E5A9D">
      <w:pPr>
        <w:pStyle w:val="ConsPlusTitle"/>
        <w:jc w:val="center"/>
      </w:pPr>
    </w:p>
    <w:p w:rsidR="008E5A9D" w:rsidRDefault="008E5A9D">
      <w:pPr>
        <w:pStyle w:val="ConsPlusTitle"/>
        <w:jc w:val="center"/>
      </w:pPr>
      <w:r>
        <w:t>ПОСТАНОВЛЕНИЕ</w:t>
      </w:r>
    </w:p>
    <w:p w:rsidR="008E5A9D" w:rsidRDefault="008E5A9D">
      <w:pPr>
        <w:pStyle w:val="ConsPlusTitle"/>
        <w:jc w:val="center"/>
      </w:pPr>
      <w:r>
        <w:t>от 28 апреля 2009 г. N 9/94</w:t>
      </w:r>
    </w:p>
    <w:p w:rsidR="008E5A9D" w:rsidRDefault="008E5A9D">
      <w:pPr>
        <w:pStyle w:val="ConsPlusTitle"/>
        <w:jc w:val="center"/>
      </w:pPr>
    </w:p>
    <w:p w:rsidR="008E5A9D" w:rsidRDefault="008E5A9D">
      <w:pPr>
        <w:pStyle w:val="ConsPlusTitle"/>
        <w:jc w:val="center"/>
      </w:pPr>
      <w:r>
        <w:t>О МЕРАХ ПО ПРОТИВОДЕЙСТВИЮ КОРРУПЦИИ В КИРОВСКОЙ ОБЛАСТИ</w:t>
      </w:r>
    </w:p>
    <w:p w:rsidR="008E5A9D" w:rsidRDefault="008E5A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A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9D" w:rsidRDefault="008E5A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9D" w:rsidRDefault="008E5A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A9D" w:rsidRDefault="008E5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A9D" w:rsidRDefault="008E5A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8E5A9D" w:rsidRDefault="008E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6">
              <w:r>
                <w:rPr>
                  <w:color w:val="0000FF"/>
                </w:rPr>
                <w:t>N 49/171</w:t>
              </w:r>
            </w:hyperlink>
            <w:r>
              <w:rPr>
                <w:color w:val="392C69"/>
              </w:rPr>
              <w:t xml:space="preserve">, от 21.09.2011 </w:t>
            </w:r>
            <w:hyperlink r:id="rId7">
              <w:r>
                <w:rPr>
                  <w:color w:val="0000FF"/>
                </w:rPr>
                <w:t>N 121/459</w:t>
              </w:r>
            </w:hyperlink>
            <w:r>
              <w:rPr>
                <w:color w:val="392C69"/>
              </w:rPr>
              <w:t xml:space="preserve">, от 11.08.2015 </w:t>
            </w:r>
            <w:hyperlink r:id="rId8">
              <w:r>
                <w:rPr>
                  <w:color w:val="0000FF"/>
                </w:rPr>
                <w:t>N 53/445</w:t>
              </w:r>
            </w:hyperlink>
            <w:r>
              <w:rPr>
                <w:color w:val="392C69"/>
              </w:rPr>
              <w:t>,</w:t>
            </w:r>
          </w:p>
          <w:p w:rsidR="008E5A9D" w:rsidRDefault="008E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9">
              <w:r>
                <w:rPr>
                  <w:color w:val="0000FF"/>
                </w:rPr>
                <w:t>N 64/654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0">
              <w:r>
                <w:rPr>
                  <w:color w:val="0000FF"/>
                </w:rPr>
                <w:t>N 40/14</w:t>
              </w:r>
            </w:hyperlink>
            <w:r>
              <w:rPr>
                <w:color w:val="392C69"/>
              </w:rPr>
              <w:t xml:space="preserve">, от 13.04.2020 </w:t>
            </w:r>
            <w:hyperlink r:id="rId1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8E5A9D" w:rsidRDefault="008E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12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 xml:space="preserve">, от 07.12.2021 </w:t>
            </w:r>
            <w:hyperlink r:id="rId13">
              <w:r>
                <w:rPr>
                  <w:color w:val="0000FF"/>
                </w:rPr>
                <w:t>N 681-П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9D" w:rsidRDefault="008E5A9D">
            <w:pPr>
              <w:pStyle w:val="ConsPlusNormal"/>
            </w:pPr>
          </w:p>
        </w:tc>
      </w:tr>
    </w:tbl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14">
        <w:r>
          <w:rPr>
            <w:color w:val="0000FF"/>
          </w:rPr>
          <w:t>N 273-ФЗ</w:t>
        </w:r>
      </w:hyperlink>
      <w:r>
        <w:t xml:space="preserve"> "О противодействии коррупции", от 17.07.2009 </w:t>
      </w:r>
      <w:hyperlink r:id="rId15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Правительство Кировской области постановляет:</w:t>
      </w:r>
    </w:p>
    <w:p w:rsidR="008E5A9D" w:rsidRDefault="008E5A9D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28.04.2010 N 49/171)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области. Прилагаются.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28.04.2010 </w:t>
      </w:r>
      <w:hyperlink r:id="rId18">
        <w:r>
          <w:rPr>
            <w:color w:val="0000FF"/>
          </w:rPr>
          <w:t>N 49/171</w:t>
        </w:r>
      </w:hyperlink>
      <w:r>
        <w:t xml:space="preserve">, от 07.12.2021 </w:t>
      </w:r>
      <w:hyperlink r:id="rId19">
        <w:r>
          <w:rPr>
            <w:color w:val="0000FF"/>
          </w:rPr>
          <w:t>N 681-П</w:t>
        </w:r>
      </w:hyperlink>
      <w:r>
        <w:t>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 Определить управление профилактики коррупционных и иных правонарушений администрации Губернатора и Правительства Кировской области уполномоченным органом по профилактике коррупционных правонарушений в Кировской области.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26.08.2020 N 474-П)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 Администрации Губернатора и Правительства Кировской области:</w:t>
      </w:r>
    </w:p>
    <w:p w:rsidR="008E5A9D" w:rsidRDefault="008E5A9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26.08.2020 N 474-П)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3.1. Организовать прием обращений граждан о коррупционных проявлениях государственных служащих, должностных лиц государственных и муниципальных предприятий и учреждений через Интернет-приемную Правительства области.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3.2 - 3.3. Исключены.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11.08.2015 N 53/445.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3-1. Органам исполнительной власти Кировской области разработать и утвердить в срок до 15.02.2022 порядок проведения антикоррупционной экспертизы издаваемых ими нормативных правовых актов (проектов нормативных правовых актов) с учетом положений настоящих Правил.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3-1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области: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4.1. Разработать и принять муниципальные нормативные правовые акты по противодействию коррупции.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4.2. Привести муниципальные нормативные правовые акты и должностные регламенты </w:t>
      </w:r>
      <w:r>
        <w:lastRenderedPageBreak/>
        <w:t>муниципальных служащих в соответствие с действующим антикоррупционным законодательством.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4.3. Проводить на постоянной основе анализ жалоб и обращений граждан с целью выявления и проверки сведений о фактах коррупционного поведения муниципальных служащих.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 Изучить проблемные направления деятельности, сформировать перечень коррупционно опасных функций в сфере ответственности каждого структурного подразделения и разработать механизмы противодействия коррупционным проявлениям.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5. Управлению массовых коммуникаций Кировской области обеспечить освещение в средствах массовой информации мероприятий антикоррупционной направленности, проводимых органами государственной власти и местного самоуправления Кировской области.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13.04.2020 N 157-П)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администрацию Губернатора и Правительства Кировской области.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13.04.2020 N 157-П)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момента его официального опубликования.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jc w:val="right"/>
      </w:pPr>
      <w:r>
        <w:t>Губернатор</w:t>
      </w:r>
    </w:p>
    <w:p w:rsidR="008E5A9D" w:rsidRDefault="008E5A9D">
      <w:pPr>
        <w:pStyle w:val="ConsPlusNormal"/>
        <w:jc w:val="right"/>
      </w:pPr>
      <w:r>
        <w:t>Кировской области</w:t>
      </w:r>
    </w:p>
    <w:p w:rsidR="008E5A9D" w:rsidRDefault="008E5A9D">
      <w:pPr>
        <w:pStyle w:val="ConsPlusNormal"/>
        <w:jc w:val="right"/>
      </w:pPr>
      <w:r>
        <w:t>Н.Ю.БЕЛЫХ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jc w:val="right"/>
        <w:outlineLvl w:val="0"/>
      </w:pPr>
      <w:r>
        <w:t>Утверждены</w:t>
      </w:r>
    </w:p>
    <w:p w:rsidR="008E5A9D" w:rsidRDefault="008E5A9D">
      <w:pPr>
        <w:pStyle w:val="ConsPlusNormal"/>
        <w:jc w:val="right"/>
      </w:pPr>
      <w:r>
        <w:t>постановлением</w:t>
      </w:r>
    </w:p>
    <w:p w:rsidR="008E5A9D" w:rsidRDefault="008E5A9D">
      <w:pPr>
        <w:pStyle w:val="ConsPlusNormal"/>
        <w:jc w:val="right"/>
      </w:pPr>
      <w:r>
        <w:t>Правительства области</w:t>
      </w:r>
    </w:p>
    <w:p w:rsidR="008E5A9D" w:rsidRDefault="008E5A9D">
      <w:pPr>
        <w:pStyle w:val="ConsPlusNormal"/>
        <w:jc w:val="right"/>
      </w:pPr>
      <w:r>
        <w:t>от 28 апреля 2009 г. N 9/94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Title"/>
        <w:jc w:val="center"/>
      </w:pPr>
      <w:bookmarkStart w:id="1" w:name="P49"/>
      <w:bookmarkEnd w:id="1"/>
      <w:r>
        <w:t>ПРАВИЛА</w:t>
      </w:r>
    </w:p>
    <w:p w:rsidR="008E5A9D" w:rsidRDefault="008E5A9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E5A9D" w:rsidRDefault="008E5A9D">
      <w:pPr>
        <w:pStyle w:val="ConsPlusTitle"/>
        <w:jc w:val="center"/>
      </w:pPr>
      <w:r>
        <w:t>ПРАВОВЫХ АКТОВ (ПРОЕКТОВ НОРМАТИВНЫХ ПРАВОВЫХ АКТОВ),</w:t>
      </w:r>
    </w:p>
    <w:p w:rsidR="008E5A9D" w:rsidRDefault="008E5A9D">
      <w:pPr>
        <w:pStyle w:val="ConsPlusTitle"/>
        <w:jc w:val="center"/>
      </w:pPr>
      <w:proofErr w:type="gramStart"/>
      <w:r>
        <w:t>РАЗРАБАТЫВАЕМЫХ</w:t>
      </w:r>
      <w:proofErr w:type="gramEnd"/>
      <w:r>
        <w:t xml:space="preserve"> ОРГАНАМИ ИСПОЛНИТЕЛЬНОЙ ВЛАСТИ</w:t>
      </w:r>
    </w:p>
    <w:p w:rsidR="008E5A9D" w:rsidRDefault="008E5A9D">
      <w:pPr>
        <w:pStyle w:val="ConsPlusTitle"/>
        <w:jc w:val="center"/>
      </w:pPr>
      <w:r>
        <w:t>КИРОВСКОЙ ОБЛАСТИ</w:t>
      </w:r>
    </w:p>
    <w:p w:rsidR="008E5A9D" w:rsidRDefault="008E5A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A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9D" w:rsidRDefault="008E5A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9D" w:rsidRDefault="008E5A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A9D" w:rsidRDefault="008E5A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A9D" w:rsidRDefault="008E5A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8E5A9D" w:rsidRDefault="008E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26">
              <w:r>
                <w:rPr>
                  <w:color w:val="0000FF"/>
                </w:rPr>
                <w:t>N 49/171</w:t>
              </w:r>
            </w:hyperlink>
            <w:r>
              <w:rPr>
                <w:color w:val="392C69"/>
              </w:rPr>
              <w:t xml:space="preserve">, от 21.09.2011 </w:t>
            </w:r>
            <w:hyperlink r:id="rId27">
              <w:r>
                <w:rPr>
                  <w:color w:val="0000FF"/>
                </w:rPr>
                <w:t>N 121/459</w:t>
              </w:r>
            </w:hyperlink>
            <w:r>
              <w:rPr>
                <w:color w:val="392C69"/>
              </w:rPr>
              <w:t xml:space="preserve">, от 11.08.2015 </w:t>
            </w:r>
            <w:hyperlink r:id="rId28">
              <w:r>
                <w:rPr>
                  <w:color w:val="0000FF"/>
                </w:rPr>
                <w:t>N 53/445</w:t>
              </w:r>
            </w:hyperlink>
            <w:r>
              <w:rPr>
                <w:color w:val="392C69"/>
              </w:rPr>
              <w:t>,</w:t>
            </w:r>
          </w:p>
          <w:p w:rsidR="008E5A9D" w:rsidRDefault="008E5A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29">
              <w:r>
                <w:rPr>
                  <w:color w:val="0000FF"/>
                </w:rPr>
                <w:t>N 64/654</w:t>
              </w:r>
            </w:hyperlink>
            <w:r>
              <w:rPr>
                <w:color w:val="392C69"/>
              </w:rPr>
              <w:t xml:space="preserve">, от 16.01.2017 </w:t>
            </w:r>
            <w:hyperlink r:id="rId30">
              <w:r>
                <w:rPr>
                  <w:color w:val="0000FF"/>
                </w:rPr>
                <w:t>N 40/14</w:t>
              </w:r>
            </w:hyperlink>
            <w:r>
              <w:rPr>
                <w:color w:val="392C69"/>
              </w:rPr>
              <w:t xml:space="preserve">, от 07.12.2021 </w:t>
            </w:r>
            <w:hyperlink r:id="rId31">
              <w:r>
                <w:rPr>
                  <w:color w:val="0000FF"/>
                </w:rPr>
                <w:t>N 681-П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9D" w:rsidRDefault="008E5A9D">
            <w:pPr>
              <w:pStyle w:val="ConsPlusNormal"/>
            </w:pPr>
          </w:p>
        </w:tc>
      </w:tr>
    </w:tbl>
    <w:p w:rsidR="008E5A9D" w:rsidRDefault="008E5A9D">
      <w:pPr>
        <w:pStyle w:val="ConsPlusNormal"/>
        <w:jc w:val="both"/>
      </w:pPr>
    </w:p>
    <w:p w:rsidR="008E5A9D" w:rsidRDefault="008E5A9D">
      <w:pPr>
        <w:pStyle w:val="ConsPlusTitle"/>
        <w:jc w:val="center"/>
        <w:outlineLvl w:val="1"/>
      </w:pPr>
      <w:r>
        <w:t>1. Общие положения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Правила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 (далее - Правила), в соответствии с законодательством Российской Федерации и на основе </w:t>
      </w:r>
      <w:hyperlink r:id="rId32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(далее - методика),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</w:t>
      </w:r>
      <w:proofErr w:type="gramEnd"/>
      <w:r>
        <w:t xml:space="preserve"> правовых актов", определяют: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lastRenderedPageBreak/>
        <w:t>1.1.1. Основные задачи, цели, порядок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1.1.2. Органы, уполномоченные на проведение антикоррупционной экспертизы.</w:t>
      </w:r>
    </w:p>
    <w:p w:rsidR="008E5A9D" w:rsidRDefault="008E5A9D">
      <w:pPr>
        <w:pStyle w:val="ConsPlusNormal"/>
        <w:jc w:val="both"/>
      </w:pPr>
      <w:r>
        <w:t xml:space="preserve">(п. 1.1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1.2. В Правилах используются следующие основные понятия:</w:t>
      </w:r>
    </w:p>
    <w:p w:rsidR="008E5A9D" w:rsidRDefault="008E5A9D">
      <w:pPr>
        <w:pStyle w:val="ConsPlusNormal"/>
        <w:spacing w:before="220"/>
        <w:ind w:firstLine="540"/>
        <w:jc w:val="both"/>
      </w:pPr>
      <w:proofErr w:type="gramStart"/>
      <w: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, а также совершение указанных деяний от имени или в интересах юридического лица;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коррупциогенность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gramStart"/>
      <w:r>
        <w:t>Коррупциогенность обуславливается наличием в нормативном правовом акте коррупциогенных факторов;</w:t>
      </w:r>
      <w:proofErr w:type="gramEnd"/>
    </w:p>
    <w:p w:rsidR="008E5A9D" w:rsidRDefault="008E5A9D">
      <w:pPr>
        <w:pStyle w:val="ConsPlusNormal"/>
        <w:spacing w:before="220"/>
        <w:ind w:firstLine="540"/>
        <w:jc w:val="both"/>
      </w:pPr>
      <w:r>
        <w:t>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8E5A9D" w:rsidRDefault="008E5A9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дискреционные полномочия - совокупность прав и обязанностей органа государственной власти, должностных лиц, предоставляющих возможность органу государственной власти или должностному лицу по своему усмотрению определить вид и содержание (полностью или частично) принимаемого управленческого решения либо предоставляющих возможность выбора по своему усмотрению одного из нескольких предусмотренных нормативным правовым актом вариантов управленческих решений.</w:t>
      </w:r>
    </w:p>
    <w:p w:rsidR="008E5A9D" w:rsidRDefault="008E5A9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1.3. Основной задачей антикоррупционной экспертизы (далее - экспертиза) является выявление в нормативных правовых актах (проектах нормативных правовых актов) коррупциогенных факторов и их последующее устранение.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07.12.2021 N 681-П.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1.5. Экспертиза (за исключением независимой антикоррупционной экспертизы) проводится: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1.5.1. Государственно-правовым управлением министерства юстиции Кировской области в рамках предварительной правовой экспертизы в </w:t>
      </w:r>
      <w:proofErr w:type="gramStart"/>
      <w:r>
        <w:t>отношении</w:t>
      </w:r>
      <w:proofErr w:type="gramEnd"/>
      <w:r>
        <w:t xml:space="preserve"> представленных органами исполнительной власти Кировской области на правовую экспертизу проектов нормативных правовых актов Губернатора Кировской области, Правительства Кировской области, администрации Губернатора и Правительства Кировской области, а также в отношении проектов законов Кировской области, вносимых в Законодательное Собрание Кировской области Губернатором Кировской области и Правительством Кировской области в </w:t>
      </w:r>
      <w:proofErr w:type="gramStart"/>
      <w:r>
        <w:t>порядке</w:t>
      </w:r>
      <w:proofErr w:type="gramEnd"/>
      <w:r>
        <w:t xml:space="preserve"> законодательной инициативы.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lastRenderedPageBreak/>
        <w:t>1.5.2. Органами исполнительной власти Кировской области в отношении издаваемых ими нормативных правовых актов.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1.5-1. Руководители органов исполнительной власти Кировской области, осуществляющих разработку проектов нормативных правовых актов, несут персональную ответственность за полноту, достоверность и соответствие проектов нормативных правовых актов антикоррупционным требованиям.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1.5-1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40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</w:t>
      </w:r>
      <w:proofErr w:type="gramEnd"/>
      <w:r>
        <w:t xml:space="preserve"> нормативных правовых актов".</w:t>
      </w:r>
    </w:p>
    <w:p w:rsidR="008E5A9D" w:rsidRDefault="008E5A9D">
      <w:pPr>
        <w:pStyle w:val="ConsPlusNormal"/>
        <w:jc w:val="both"/>
      </w:pPr>
      <w:r>
        <w:t xml:space="preserve">(п. 1.6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21.09.2011 N 121/459)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Title"/>
        <w:jc w:val="center"/>
        <w:outlineLvl w:val="1"/>
      </w:pPr>
      <w:r>
        <w:t>2. Коррупциогенные факторы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ind w:firstLine="540"/>
        <w:jc w:val="both"/>
      </w:pPr>
      <w:r>
        <w:t>Коррупциогенными факторами являются: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2.1.1.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области, органов местного самоуправления или организаций (их должностных лиц).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2.1.2. Определение компетенции по формуле "вправе" - диспозитивное установление возможности совершения органами государственной власти области, органами местного самоуправления или организациями (их должностными лицами) действий в отношении граждан и организаций.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области, органов местного самоуправления или организаций (их должностных лиц).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области, органов местного самоуправления или организаций, принявшего первоначальный нормативный правовой акт.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2.1.5. Принятие нормативного правового акта за пределами компетенции - нарушение компетенции органов государственной власти области, органов местного самоуправления или организаций (их должностных лиц) при принятии нормативных правовых актов.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lastRenderedPageBreak/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2.1.7. Отсутствие или неполнота административных процедур - отсутствие порядка совершения органами государственной власти области, органами местного самоуправления или организациями (их должностными лицами) определенных действий либо одного из элементов такого порядка.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2.1.8. Отказ от конкурсных (аукционных) процедур - закрепление административного порядка предоставления права (блага).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2.1.9. Нормативные коллизии - противоречия, в том числе внутренние, между нормами, создающие для органов государственной власти области,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E5A9D" w:rsidRDefault="008E5A9D">
      <w:pPr>
        <w:pStyle w:val="ConsPlusNormal"/>
        <w:jc w:val="both"/>
      </w:pPr>
      <w:r>
        <w:t xml:space="preserve">(пп. 2.1.9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2.2. Факторы, содержащие неопределенные, трудновыполнимые и (или) обременительные требования к гражданам и организациям: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2.2.1.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2.2.2. Злоупотребление правом заявителя органами государственной власти области, органами местного самоуправления или организациями (их должностными лицами) - отсутствие четкой регламентации прав граждан и организаций.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Title"/>
        <w:jc w:val="center"/>
        <w:outlineLvl w:val="1"/>
      </w:pPr>
      <w:r>
        <w:t>3. Инструменты обнаружения коррупциогенных факторов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ind w:firstLine="540"/>
        <w:jc w:val="both"/>
      </w:pPr>
      <w:r>
        <w:t>Для обнаружения коррупциогенных факторов в текстах нормативных правовых актов (проектов нормативных правовых актов) следует:</w:t>
      </w:r>
    </w:p>
    <w:p w:rsidR="008E5A9D" w:rsidRDefault="008E5A9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3.1. Проанализировать все полномочия органа государственной власти области.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3.3. Выявить причины коррупциогенности дискреционных полномочий.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3.4. Выявить конкретные действия, к которым могут прибегать государственные служащие для извлечения собственной выгоды, используя широту дискреционных полномочий.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lastRenderedPageBreak/>
        <w:t>3.6. Проанализировать все отсылочные нормы и положения. Выявить, в чем возможно преследование собственного интереса.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3.7. Для выявления нормативных коллизий проанализировать нормативные правовые акты, регулирующие аналогичные отношения или наиболее общие вопросы.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Title"/>
        <w:jc w:val="center"/>
        <w:outlineLvl w:val="1"/>
      </w:pPr>
      <w:r>
        <w:t>4. Порядок проведения антикоррупционной экспертизы</w:t>
      </w:r>
    </w:p>
    <w:p w:rsidR="008E5A9D" w:rsidRDefault="008E5A9D">
      <w:pPr>
        <w:pStyle w:val="ConsPlusTitle"/>
        <w:jc w:val="center"/>
      </w:pPr>
      <w:proofErr w:type="gramStart"/>
      <w:r>
        <w:t>нормативных правовых актов (проектов нормативных</w:t>
      </w:r>
      <w:proofErr w:type="gramEnd"/>
    </w:p>
    <w:p w:rsidR="008E5A9D" w:rsidRDefault="008E5A9D">
      <w:pPr>
        <w:pStyle w:val="ConsPlusTitle"/>
        <w:jc w:val="center"/>
      </w:pPr>
      <w:r>
        <w:t>правовых актов)</w:t>
      </w:r>
    </w:p>
    <w:p w:rsidR="008E5A9D" w:rsidRDefault="008E5A9D">
      <w:pPr>
        <w:pStyle w:val="ConsPlusNormal"/>
        <w:jc w:val="center"/>
      </w:pPr>
      <w:proofErr w:type="gramStart"/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8E5A9D" w:rsidRDefault="008E5A9D">
      <w:pPr>
        <w:pStyle w:val="ConsPlusNormal"/>
        <w:jc w:val="center"/>
      </w:pPr>
      <w:r>
        <w:t>от 07.12.2021 N 681-П)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ind w:firstLine="540"/>
        <w:jc w:val="both"/>
      </w:pPr>
      <w:r>
        <w:t>Антикоррупционная экспертиза проводится в три этапа.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4.1. Подготовительный этап - сбор и анализ информации.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На этом этапе необходимо провести мониторинг действующего законодательства, судебной практики, научных публикаций по теме проекта закона и иного нормативного правового акта.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4.2. Исследовательский этап - проведение самой экспертизы.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Опираясь на знание теории и практики, используя инструменты обнаружения коррупциогенных факторов, необходимо выявить в тексте нормативного правового акта (проекта нормативного правового акта) коррупциогенные нормы и положения, а также разработать рекомендации по их устранению.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Эффективность проведения антикоррупционной экспертизы определяется ее обоснованностью, объективностью и проверяемостью результатов.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(проекта нормативного правового акта) и излагать ее результаты единообразно с учетом состава и последовательности коррупциогенных факторов.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4.3. Заключительный этап - визирование проекта нормативного правового акта должностным лицом, проводящим антикоррупционную экспертизу проекта нормативного правового акта, либо оформление заключения экспертизы в случае выявления в нормативном правовом акте (проекте нормативного правового акта) норм, способствующих созданию условий для проявления коррупции.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 Заключение экспертизы должно содержать: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4.4.1. Наименование и реквизиты нормативного правового акта (проекта нормативного правового акта), представленного на экспертизу.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4.4.2. Основания для проведения экспертизы.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4.4.4. Конкретные положения нормативного правового акта (проекта нормативного правового акта), содержащие коррупциогенные нормы, с указанием структурных единиц нормативного правового акта либо проекта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lastRenderedPageBreak/>
        <w:t>Выявленные при проведении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4.4.5. Рекомендации по изменению формулировок правовых норм либо предложения по исключению отдельных норм и положений для устранения коррупциогенности нормативного правового акта (проекта нормативного правового акта).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4.4.6. Вывод о наличии в нормативном правовом акте (проекте нормативного правового акта) признаков коррупциогенности.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4.5. В случае выявления в проекте нормативного правового акта государственно-правовым управлением министерства юстиции Кировской области коррупциогенных факторов проект возвращается исполнителю на доработку. В случае несогласия исполнителя с замечаниями сотрудника государственно-правового управления министерства юстиции Кировской области последним составляется заключение.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4.6. Орган исполнительной власти Кировской области, получив заключение экспертизы на подготовленный им проект нормативного правового акта, вносит в него изменения с учетом данного заключения экспертизы и направляет доработанный проект нормативного правового акта на повторную экспертизу.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Title"/>
        <w:jc w:val="center"/>
        <w:outlineLvl w:val="1"/>
      </w:pPr>
      <w:r>
        <w:t xml:space="preserve">5. Порядок проведения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8E5A9D" w:rsidRDefault="008E5A9D">
      <w:pPr>
        <w:pStyle w:val="ConsPlusTitle"/>
        <w:jc w:val="center"/>
      </w:pPr>
      <w:r>
        <w:t>экспертизы проектов нормативных правовых актов</w:t>
      </w:r>
    </w:p>
    <w:p w:rsidR="008E5A9D" w:rsidRDefault="008E5A9D">
      <w:pPr>
        <w:pStyle w:val="ConsPlusTitle"/>
        <w:jc w:val="center"/>
      </w:pPr>
      <w:r>
        <w:t>органов исполнительной власти Кировской области</w:t>
      </w:r>
    </w:p>
    <w:p w:rsidR="008E5A9D" w:rsidRDefault="008E5A9D">
      <w:pPr>
        <w:pStyle w:val="ConsPlusNormal"/>
        <w:jc w:val="center"/>
      </w:pPr>
      <w:proofErr w:type="gramStart"/>
      <w:r>
        <w:t xml:space="preserve">(введен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8E5A9D" w:rsidRDefault="008E5A9D">
      <w:pPr>
        <w:pStyle w:val="ConsPlusNormal"/>
        <w:jc w:val="center"/>
      </w:pPr>
      <w:r>
        <w:t>от 21.09.2011 N 121/459)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ind w:firstLine="540"/>
        <w:jc w:val="both"/>
      </w:pPr>
      <w:r>
        <w:t>5.1. Независимой антикоррупционной экспертизе подлежат проекты нормативных правовых актов Губернатора Кировской области, Правительства Кировской области и иных органов исполнительной власти Кировской области (далее - проекты нормативных правовых актов).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16.01.2017 N 40/14)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 xml:space="preserve">5.2. В целях </w:t>
      </w:r>
      <w:proofErr w:type="gramStart"/>
      <w:r>
        <w:t>обеспечения возможности проведения независимой антикоррупционной экспертизы проектов нормативных правовых актов</w:t>
      </w:r>
      <w:proofErr w:type="gramEnd"/>
      <w:r>
        <w:t xml:space="preserve"> разработчики проектов нормативных правовых актов обеспечивают их размещение в сети Интернет на официальном информационном сайте Правительства Кировской области (http://kirovreg.ru).</w:t>
      </w:r>
    </w:p>
    <w:p w:rsidR="008E5A9D" w:rsidRDefault="008E5A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16.01.2017 N 40/14)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Одновременно с текстом проекта документа на официальном информационном сайте Правительства области должна быть размещена следующая информация:</w:t>
      </w:r>
    </w:p>
    <w:p w:rsidR="008E5A9D" w:rsidRDefault="008E5A9D">
      <w:pPr>
        <w:pStyle w:val="ConsPlusNormal"/>
        <w:spacing w:before="220"/>
        <w:ind w:left="540"/>
        <w:jc w:val="both"/>
      </w:pPr>
      <w:r>
        <w:t>наименование разработчика проекта документа;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даты начала и окончания приема заключений по результатам независимой антикоррупционной экспертизы;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юридический адрес и адрес электронной почты для направления заключений.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lastRenderedPageBreak/>
        <w:t>Срок, устанавливаемый разработчиками проектов нормативных правовых актов для проведения независимой антикоррупционной экспертизы, не может быть менее 14 календарных дней и исчисляется со дня размещения проекта нормативного правового акта на официальном сайте Правительства области.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5.3.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в течение 30 дней со дня получения его по почте или курьерским способом либо в виде электронного документа.</w:t>
      </w:r>
    </w:p>
    <w:p w:rsidR="008E5A9D" w:rsidRDefault="008E5A9D">
      <w:pPr>
        <w:pStyle w:val="ConsPlusNormal"/>
        <w:spacing w:before="220"/>
        <w:ind w:firstLine="540"/>
        <w:jc w:val="both"/>
      </w:pPr>
      <w:r>
        <w:t>5.5. По результатам рассмотрения заключения разработчиком проекта нормативного правового акта принимается решение о доработке документа или отклонении заключения. О принятом решении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jc w:val="both"/>
      </w:pPr>
    </w:p>
    <w:p w:rsidR="008E5A9D" w:rsidRDefault="008E5A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5D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9D"/>
    <w:rsid w:val="005D10C9"/>
    <w:rsid w:val="008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A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A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81596&amp;dst=100005" TargetMode="External"/><Relationship Id="rId18" Type="http://schemas.openxmlformats.org/officeDocument/2006/relationships/hyperlink" Target="https://login.consultant.ru/link/?req=doc&amp;base=RLAW240&amp;n=40507&amp;dst=100008" TargetMode="External"/><Relationship Id="rId26" Type="http://schemas.openxmlformats.org/officeDocument/2006/relationships/hyperlink" Target="https://login.consultant.ru/link/?req=doc&amp;base=RLAW240&amp;n=40507&amp;dst=100014" TargetMode="External"/><Relationship Id="rId39" Type="http://schemas.openxmlformats.org/officeDocument/2006/relationships/hyperlink" Target="https://login.consultant.ru/link/?req=doc&amp;base=RLAW240&amp;n=181596&amp;dst=100030" TargetMode="External"/><Relationship Id="rId21" Type="http://schemas.openxmlformats.org/officeDocument/2006/relationships/hyperlink" Target="https://login.consultant.ru/link/?req=doc&amp;base=RLAW240&amp;n=159970&amp;dst=100008" TargetMode="External"/><Relationship Id="rId34" Type="http://schemas.openxmlformats.org/officeDocument/2006/relationships/hyperlink" Target="https://login.consultant.ru/link/?req=doc&amp;base=RLAW240&amp;n=181596&amp;dst=100020" TargetMode="External"/><Relationship Id="rId42" Type="http://schemas.openxmlformats.org/officeDocument/2006/relationships/hyperlink" Target="https://login.consultant.ru/link/?req=doc&amp;base=RLAW240&amp;n=92755&amp;dst=100007" TargetMode="External"/><Relationship Id="rId47" Type="http://schemas.openxmlformats.org/officeDocument/2006/relationships/hyperlink" Target="https://login.consultant.ru/link/?req=doc&amp;base=RLAW240&amp;n=92755&amp;dst=100007" TargetMode="External"/><Relationship Id="rId50" Type="http://schemas.openxmlformats.org/officeDocument/2006/relationships/hyperlink" Target="https://login.consultant.ru/link/?req=doc&amp;base=RLAW240&amp;n=181596&amp;dst=10003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4984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20113" TargetMode="External"/><Relationship Id="rId29" Type="http://schemas.openxmlformats.org/officeDocument/2006/relationships/hyperlink" Target="https://login.consultant.ru/link/?req=doc&amp;base=RLAW240&amp;n=92755&amp;dst=100005" TargetMode="External"/><Relationship Id="rId11" Type="http://schemas.openxmlformats.org/officeDocument/2006/relationships/hyperlink" Target="https://login.consultant.ru/link/?req=doc&amp;base=RLAW240&amp;n=190974&amp;dst=100030" TargetMode="External"/><Relationship Id="rId24" Type="http://schemas.openxmlformats.org/officeDocument/2006/relationships/hyperlink" Target="https://login.consultant.ru/link/?req=doc&amp;base=RLAW240&amp;n=190974&amp;dst=100032" TargetMode="External"/><Relationship Id="rId32" Type="http://schemas.openxmlformats.org/officeDocument/2006/relationships/hyperlink" Target="https://login.consultant.ru/link/?req=doc&amp;base=LAW&amp;n=220113&amp;dst=100027" TargetMode="External"/><Relationship Id="rId37" Type="http://schemas.openxmlformats.org/officeDocument/2006/relationships/hyperlink" Target="https://login.consultant.ru/link/?req=doc&amp;base=RLAW240&amp;n=181596&amp;dst=100025" TargetMode="External"/><Relationship Id="rId40" Type="http://schemas.openxmlformats.org/officeDocument/2006/relationships/hyperlink" Target="https://login.consultant.ru/link/?req=doc&amp;base=LAW&amp;n=220113&amp;dst=100027" TargetMode="External"/><Relationship Id="rId45" Type="http://schemas.openxmlformats.org/officeDocument/2006/relationships/hyperlink" Target="https://login.consultant.ru/link/?req=doc&amp;base=RLAW240&amp;n=92755&amp;dst=100007" TargetMode="External"/><Relationship Id="rId53" Type="http://schemas.openxmlformats.org/officeDocument/2006/relationships/hyperlink" Target="https://login.consultant.ru/link/?req=doc&amp;base=RLAW240&amp;n=109829&amp;dst=10001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40&amp;n=109829&amp;dst=100005" TargetMode="External"/><Relationship Id="rId19" Type="http://schemas.openxmlformats.org/officeDocument/2006/relationships/hyperlink" Target="https://login.consultant.ru/link/?req=doc&amp;base=RLAW240&amp;n=181596&amp;dst=100006" TargetMode="External"/><Relationship Id="rId31" Type="http://schemas.openxmlformats.org/officeDocument/2006/relationships/hyperlink" Target="https://login.consultant.ru/link/?req=doc&amp;base=RLAW240&amp;n=181596&amp;dst=100006" TargetMode="External"/><Relationship Id="rId44" Type="http://schemas.openxmlformats.org/officeDocument/2006/relationships/hyperlink" Target="https://login.consultant.ru/link/?req=doc&amp;base=RLAW240&amp;n=92755&amp;dst=100007" TargetMode="External"/><Relationship Id="rId52" Type="http://schemas.openxmlformats.org/officeDocument/2006/relationships/hyperlink" Target="https://login.consultant.ru/link/?req=doc&amp;base=RLAW240&amp;n=49844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92755&amp;dst=100005" TargetMode="External"/><Relationship Id="rId14" Type="http://schemas.openxmlformats.org/officeDocument/2006/relationships/hyperlink" Target="https://login.consultant.ru/link/?req=doc&amp;base=LAW&amp;n=464894&amp;dst=100050" TargetMode="External"/><Relationship Id="rId22" Type="http://schemas.openxmlformats.org/officeDocument/2006/relationships/hyperlink" Target="https://login.consultant.ru/link/?req=doc&amp;base=RLAW240&amp;n=90772&amp;dst=100009" TargetMode="External"/><Relationship Id="rId27" Type="http://schemas.openxmlformats.org/officeDocument/2006/relationships/hyperlink" Target="https://login.consultant.ru/link/?req=doc&amp;base=RLAW240&amp;n=49844&amp;dst=100006" TargetMode="External"/><Relationship Id="rId30" Type="http://schemas.openxmlformats.org/officeDocument/2006/relationships/hyperlink" Target="https://login.consultant.ru/link/?req=doc&amp;base=RLAW240&amp;n=109829&amp;dst=100006" TargetMode="External"/><Relationship Id="rId35" Type="http://schemas.openxmlformats.org/officeDocument/2006/relationships/hyperlink" Target="https://login.consultant.ru/link/?req=doc&amp;base=RLAW240&amp;n=181596&amp;dst=100022" TargetMode="External"/><Relationship Id="rId43" Type="http://schemas.openxmlformats.org/officeDocument/2006/relationships/hyperlink" Target="https://login.consultant.ru/link/?req=doc&amp;base=RLAW240&amp;n=92755&amp;dst=100007" TargetMode="External"/><Relationship Id="rId48" Type="http://schemas.openxmlformats.org/officeDocument/2006/relationships/hyperlink" Target="https://login.consultant.ru/link/?req=doc&amp;base=RLAW240&amp;n=92755&amp;dst=10000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90772&amp;dst=100005" TargetMode="External"/><Relationship Id="rId51" Type="http://schemas.openxmlformats.org/officeDocument/2006/relationships/hyperlink" Target="https://login.consultant.ru/link/?req=doc&amp;base=RLAW240&amp;n=181596&amp;dst=10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159970&amp;dst=100005" TargetMode="External"/><Relationship Id="rId17" Type="http://schemas.openxmlformats.org/officeDocument/2006/relationships/hyperlink" Target="https://login.consultant.ru/link/?req=doc&amp;base=RLAW240&amp;n=40507&amp;dst=100006" TargetMode="External"/><Relationship Id="rId25" Type="http://schemas.openxmlformats.org/officeDocument/2006/relationships/hyperlink" Target="https://login.consultant.ru/link/?req=doc&amp;base=RLAW240&amp;n=190974&amp;dst=100034" TargetMode="External"/><Relationship Id="rId33" Type="http://schemas.openxmlformats.org/officeDocument/2006/relationships/hyperlink" Target="https://login.consultant.ru/link/?req=doc&amp;base=RLAW240&amp;n=181596&amp;dst=100016" TargetMode="External"/><Relationship Id="rId38" Type="http://schemas.openxmlformats.org/officeDocument/2006/relationships/hyperlink" Target="https://login.consultant.ru/link/?req=doc&amp;base=RLAW240&amp;n=181596&amp;dst=100026" TargetMode="External"/><Relationship Id="rId46" Type="http://schemas.openxmlformats.org/officeDocument/2006/relationships/hyperlink" Target="https://login.consultant.ru/link/?req=doc&amp;base=RLAW240&amp;n=92755&amp;dst=100007" TargetMode="External"/><Relationship Id="rId20" Type="http://schemas.openxmlformats.org/officeDocument/2006/relationships/hyperlink" Target="https://login.consultant.ru/link/?req=doc&amp;base=RLAW240&amp;n=159970&amp;dst=100006" TargetMode="External"/><Relationship Id="rId41" Type="http://schemas.openxmlformats.org/officeDocument/2006/relationships/hyperlink" Target="https://login.consultant.ru/link/?req=doc&amp;base=RLAW240&amp;n=49844&amp;dst=100017" TargetMode="External"/><Relationship Id="rId54" Type="http://schemas.openxmlformats.org/officeDocument/2006/relationships/hyperlink" Target="https://login.consultant.ru/link/?req=doc&amp;base=RLAW240&amp;n=109829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40507&amp;dst=100005" TargetMode="External"/><Relationship Id="rId15" Type="http://schemas.openxmlformats.org/officeDocument/2006/relationships/hyperlink" Target="https://login.consultant.ru/link/?req=doc&amp;base=LAW&amp;n=433466&amp;dst=100022" TargetMode="External"/><Relationship Id="rId23" Type="http://schemas.openxmlformats.org/officeDocument/2006/relationships/hyperlink" Target="https://login.consultant.ru/link/?req=doc&amp;base=RLAW240&amp;n=181596&amp;dst=100008" TargetMode="External"/><Relationship Id="rId28" Type="http://schemas.openxmlformats.org/officeDocument/2006/relationships/hyperlink" Target="https://login.consultant.ru/link/?req=doc&amp;base=RLAW240&amp;n=90772&amp;dst=100006" TargetMode="External"/><Relationship Id="rId36" Type="http://schemas.openxmlformats.org/officeDocument/2006/relationships/hyperlink" Target="https://login.consultant.ru/link/?req=doc&amp;base=RLAW240&amp;n=181596&amp;dst=100023" TargetMode="External"/><Relationship Id="rId49" Type="http://schemas.openxmlformats.org/officeDocument/2006/relationships/hyperlink" Target="https://login.consultant.ru/link/?req=doc&amp;base=RLAW240&amp;n=9275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2024-03-26T15:32:00Z</dcterms:created>
  <dcterms:modified xsi:type="dcterms:W3CDTF">2024-03-26T15:32:00Z</dcterms:modified>
</cp:coreProperties>
</file>