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AE2" w:rsidRPr="00D05AE2" w:rsidRDefault="00D05AE2" w:rsidP="00D05AE2">
      <w:pPr>
        <w:jc w:val="center"/>
        <w:rPr>
          <w:rFonts w:ascii="Times New Roman" w:hAnsi="Times New Roman" w:cs="Times New Roman"/>
          <w:sz w:val="24"/>
          <w:szCs w:val="24"/>
        </w:rPr>
      </w:pPr>
      <w:bookmarkStart w:id="0" w:name="_GoBack"/>
      <w:r w:rsidRPr="00D05AE2">
        <w:rPr>
          <w:rFonts w:ascii="Times New Roman" w:hAnsi="Times New Roman" w:cs="Times New Roman"/>
          <w:sz w:val="24"/>
          <w:szCs w:val="24"/>
        </w:rPr>
        <w:t>Мероприятие по благоустройству сельских территорий</w:t>
      </w:r>
    </w:p>
    <w:tbl>
      <w:tblPr>
        <w:tblStyle w:val="a3"/>
        <w:tblW w:w="4755" w:type="pct"/>
        <w:tblLook w:val="04A0" w:firstRow="1" w:lastRow="0" w:firstColumn="1" w:lastColumn="0" w:noHBand="0" w:noVBand="1"/>
      </w:tblPr>
      <w:tblGrid>
        <w:gridCol w:w="660"/>
        <w:gridCol w:w="4222"/>
        <w:gridCol w:w="4220"/>
      </w:tblGrid>
      <w:tr w:rsidR="00370158" w:rsidRPr="00370158" w:rsidTr="00D05AE2">
        <w:tc>
          <w:tcPr>
            <w:tcW w:w="363" w:type="pct"/>
          </w:tcPr>
          <w:bookmarkEnd w:id="0"/>
          <w:p w:rsidR="00370158" w:rsidRPr="00370158" w:rsidRDefault="00370158">
            <w:pPr>
              <w:rPr>
                <w:rFonts w:ascii="Times New Roman" w:hAnsi="Times New Roman" w:cs="Times New Roman"/>
                <w:sz w:val="24"/>
                <w:szCs w:val="24"/>
              </w:rPr>
            </w:pPr>
            <w:r w:rsidRPr="00370158">
              <w:rPr>
                <w:rFonts w:ascii="Times New Roman" w:hAnsi="Times New Roman" w:cs="Times New Roman"/>
                <w:sz w:val="24"/>
                <w:szCs w:val="24"/>
              </w:rPr>
              <w:t>№</w:t>
            </w:r>
          </w:p>
          <w:p w:rsidR="00370158" w:rsidRPr="00370158" w:rsidRDefault="00370158">
            <w:pPr>
              <w:rPr>
                <w:rFonts w:ascii="Times New Roman" w:hAnsi="Times New Roman" w:cs="Times New Roman"/>
                <w:sz w:val="24"/>
                <w:szCs w:val="24"/>
              </w:rPr>
            </w:pPr>
            <w:proofErr w:type="gramStart"/>
            <w:r w:rsidRPr="00370158">
              <w:rPr>
                <w:rFonts w:ascii="Times New Roman" w:hAnsi="Times New Roman" w:cs="Times New Roman"/>
                <w:sz w:val="24"/>
                <w:szCs w:val="24"/>
              </w:rPr>
              <w:t>п</w:t>
            </w:r>
            <w:proofErr w:type="gramEnd"/>
            <w:r w:rsidRPr="00370158">
              <w:rPr>
                <w:rFonts w:ascii="Times New Roman" w:hAnsi="Times New Roman" w:cs="Times New Roman"/>
                <w:sz w:val="24"/>
                <w:szCs w:val="24"/>
              </w:rPr>
              <w:t>/п</w:t>
            </w:r>
          </w:p>
        </w:tc>
        <w:tc>
          <w:tcPr>
            <w:tcW w:w="2319" w:type="pct"/>
          </w:tcPr>
          <w:p w:rsidR="00370158" w:rsidRPr="00370158" w:rsidRDefault="00370158" w:rsidP="00276ABC">
            <w:pPr>
              <w:jc w:val="center"/>
              <w:rPr>
                <w:rFonts w:ascii="Times New Roman" w:hAnsi="Times New Roman" w:cs="Times New Roman"/>
                <w:sz w:val="24"/>
                <w:szCs w:val="24"/>
              </w:rPr>
            </w:pPr>
            <w:r w:rsidRPr="00370158">
              <w:rPr>
                <w:rFonts w:ascii="Times New Roman" w:hAnsi="Times New Roman" w:cs="Times New Roman"/>
                <w:sz w:val="24"/>
                <w:szCs w:val="24"/>
              </w:rPr>
              <w:t>Наименование вопроса</w:t>
            </w:r>
          </w:p>
        </w:tc>
        <w:tc>
          <w:tcPr>
            <w:tcW w:w="2318" w:type="pct"/>
          </w:tcPr>
          <w:p w:rsidR="00370158" w:rsidRPr="00370158" w:rsidRDefault="00370158" w:rsidP="00276ABC">
            <w:pPr>
              <w:jc w:val="center"/>
              <w:rPr>
                <w:rFonts w:ascii="Times New Roman" w:hAnsi="Times New Roman" w:cs="Times New Roman"/>
                <w:sz w:val="24"/>
                <w:szCs w:val="24"/>
              </w:rPr>
            </w:pPr>
            <w:r w:rsidRPr="00370158">
              <w:rPr>
                <w:rFonts w:ascii="Times New Roman" w:hAnsi="Times New Roman" w:cs="Times New Roman"/>
                <w:sz w:val="24"/>
                <w:szCs w:val="24"/>
              </w:rPr>
              <w:t>Ответ, комментарий</w:t>
            </w:r>
          </w:p>
        </w:tc>
      </w:tr>
      <w:tr w:rsidR="00370158" w:rsidRPr="00370158" w:rsidTr="00D05AE2">
        <w:tc>
          <w:tcPr>
            <w:tcW w:w="363" w:type="pct"/>
          </w:tcPr>
          <w:p w:rsidR="00370158" w:rsidRPr="00370158" w:rsidRDefault="00370158">
            <w:pPr>
              <w:rPr>
                <w:rFonts w:ascii="Times New Roman" w:hAnsi="Times New Roman" w:cs="Times New Roman"/>
                <w:sz w:val="24"/>
                <w:szCs w:val="24"/>
              </w:rPr>
            </w:pPr>
            <w:r w:rsidRPr="00370158">
              <w:rPr>
                <w:rFonts w:ascii="Times New Roman" w:hAnsi="Times New Roman" w:cs="Times New Roman"/>
                <w:sz w:val="24"/>
                <w:szCs w:val="24"/>
              </w:rPr>
              <w:t>1</w:t>
            </w:r>
          </w:p>
        </w:tc>
        <w:tc>
          <w:tcPr>
            <w:tcW w:w="2319" w:type="pct"/>
          </w:tcPr>
          <w:p w:rsidR="00276ABC" w:rsidRPr="00370158" w:rsidRDefault="00370158" w:rsidP="00276ABC">
            <w:pPr>
              <w:rPr>
                <w:rFonts w:ascii="Times New Roman" w:hAnsi="Times New Roman" w:cs="Times New Roman"/>
                <w:sz w:val="24"/>
                <w:szCs w:val="24"/>
              </w:rPr>
            </w:pPr>
            <w:r>
              <w:rPr>
                <w:rFonts w:ascii="Times New Roman" w:hAnsi="Times New Roman" w:cs="Times New Roman"/>
                <w:sz w:val="24"/>
                <w:szCs w:val="24"/>
              </w:rPr>
              <w:t xml:space="preserve">Возможно ли проведение закупки конкурентным способом (аукцион в электронной форме) с приложением к аукционной документации нескольких локальных смет с различным наименованием объекта закупки (улиц и </w:t>
            </w:r>
            <w:proofErr w:type="spellStart"/>
            <w:r>
              <w:rPr>
                <w:rFonts w:ascii="Times New Roman" w:hAnsi="Times New Roman" w:cs="Times New Roman"/>
                <w:sz w:val="24"/>
                <w:szCs w:val="24"/>
              </w:rPr>
              <w:t>т</w:t>
            </w:r>
            <w:proofErr w:type="gramStart"/>
            <w:r>
              <w:rPr>
                <w:rFonts w:ascii="Times New Roman" w:hAnsi="Times New Roman" w:cs="Times New Roman"/>
                <w:sz w:val="24"/>
                <w:szCs w:val="24"/>
              </w:rPr>
              <w:t>.д</w:t>
            </w:r>
            <w:proofErr w:type="spellEnd"/>
            <w:proofErr w:type="gramEnd"/>
            <w:r>
              <w:rPr>
                <w:rFonts w:ascii="Times New Roman" w:hAnsi="Times New Roman" w:cs="Times New Roman"/>
                <w:sz w:val="24"/>
                <w:szCs w:val="24"/>
              </w:rPr>
              <w:t>)?</w:t>
            </w:r>
            <w:r w:rsidR="00276ABC">
              <w:rPr>
                <w:rFonts w:ascii="Times New Roman" w:hAnsi="Times New Roman" w:cs="Times New Roman"/>
                <w:sz w:val="24"/>
                <w:szCs w:val="24"/>
              </w:rPr>
              <w:t xml:space="preserve"> Возможно ли заключение муниципального контракта на основании п.4 ч.1 ст.93 </w:t>
            </w:r>
            <w:r w:rsidR="00276ABC" w:rsidRPr="00370158">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276ABC">
              <w:rPr>
                <w:rFonts w:ascii="Times New Roman" w:hAnsi="Times New Roman" w:cs="Times New Roman"/>
                <w:sz w:val="24"/>
                <w:szCs w:val="24"/>
              </w:rPr>
              <w:t xml:space="preserve"> в сумме до 300 тыс. рублей</w:t>
            </w:r>
            <w:proofErr w:type="gramStart"/>
            <w:r w:rsidR="00276ABC">
              <w:rPr>
                <w:rFonts w:ascii="Times New Roman" w:hAnsi="Times New Roman" w:cs="Times New Roman"/>
                <w:sz w:val="24"/>
                <w:szCs w:val="24"/>
              </w:rPr>
              <w:t>.?</w:t>
            </w:r>
            <w:proofErr w:type="gramEnd"/>
          </w:p>
        </w:tc>
        <w:tc>
          <w:tcPr>
            <w:tcW w:w="2318" w:type="pct"/>
          </w:tcPr>
          <w:p w:rsidR="00370158" w:rsidRPr="00370158" w:rsidRDefault="00370158" w:rsidP="00370158">
            <w:pPr>
              <w:rPr>
                <w:rFonts w:ascii="Times New Roman" w:hAnsi="Times New Roman" w:cs="Times New Roman"/>
                <w:sz w:val="24"/>
                <w:szCs w:val="24"/>
              </w:rPr>
            </w:pPr>
            <w:proofErr w:type="gramStart"/>
            <w:r w:rsidRPr="00370158">
              <w:rPr>
                <w:rFonts w:ascii="Times New Roman" w:hAnsi="Times New Roman" w:cs="Times New Roman"/>
                <w:sz w:val="24"/>
                <w:szCs w:val="24"/>
              </w:rPr>
              <w:t>В соответствии с частью 6 статьи 24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при осуществлении закупки путем проведения конкурентных способов определения поставщиков (подрядчиков, исполнителей) (за исключением запросов котировок и запросов предложений, электронных процедур, закрытых электронных процедур) могут выделяться лоты, в отношении которых</w:t>
            </w:r>
            <w:proofErr w:type="gramEnd"/>
            <w:r w:rsidRPr="00370158">
              <w:rPr>
                <w:rFonts w:ascii="Times New Roman" w:hAnsi="Times New Roman" w:cs="Times New Roman"/>
                <w:sz w:val="24"/>
                <w:szCs w:val="24"/>
              </w:rPr>
              <w:t xml:space="preserve"> </w:t>
            </w:r>
            <w:proofErr w:type="gramStart"/>
            <w:r w:rsidRPr="00370158">
              <w:rPr>
                <w:rFonts w:ascii="Times New Roman" w:hAnsi="Times New Roman" w:cs="Times New Roman"/>
                <w:sz w:val="24"/>
                <w:szCs w:val="24"/>
              </w:rPr>
              <w:t>в извещении об осуществлении закупки, приглашении принять участие в определении поставщиков (подрядчиков, исполнителей), в документации о закупке отдельно указываются объект закупки, начальная (максимальная) цена контракта и ее обоснование в соответствии со статьей 22 Федерального закона № 44-ФЗ, размер обеспечения заявки на участие в закупке (если требование об обеспечении заявки установлено заказчиком), сроки и иные условия поставки товара, выполнения работы или оказания</w:t>
            </w:r>
            <w:proofErr w:type="gramEnd"/>
            <w:r w:rsidRPr="00370158">
              <w:rPr>
                <w:rFonts w:ascii="Times New Roman" w:hAnsi="Times New Roman" w:cs="Times New Roman"/>
                <w:sz w:val="24"/>
                <w:szCs w:val="24"/>
              </w:rPr>
              <w:t xml:space="preserve"> услуги, размер обеспечения исполнения контракта.</w:t>
            </w:r>
          </w:p>
          <w:p w:rsidR="00370158" w:rsidRPr="00370158" w:rsidRDefault="00370158" w:rsidP="00370158">
            <w:pPr>
              <w:rPr>
                <w:rFonts w:ascii="Times New Roman" w:hAnsi="Times New Roman" w:cs="Times New Roman"/>
                <w:sz w:val="24"/>
                <w:szCs w:val="24"/>
              </w:rPr>
            </w:pPr>
            <w:r w:rsidRPr="00370158">
              <w:rPr>
                <w:rFonts w:ascii="Times New Roman" w:hAnsi="Times New Roman" w:cs="Times New Roman"/>
                <w:sz w:val="24"/>
                <w:szCs w:val="24"/>
              </w:rPr>
              <w:t>Однако в силу части 2 статьи 24 Федерального закона № 44-ФЗ с учетом особенностей, установленных Федеральным законом № 44-ФЗ, в электронной форме проводятся открытый конкурс, конкурс с ограниченным участием, двухэтапный конкурс, электронный аукцион, запрос котировок, запрос предложений (далее также – электронные процедуры), а также перечисленные в указанной статье закрытые электронные процедуры.</w:t>
            </w:r>
          </w:p>
          <w:p w:rsidR="00370158" w:rsidRPr="00370158" w:rsidRDefault="00370158" w:rsidP="00370158">
            <w:pPr>
              <w:rPr>
                <w:rFonts w:ascii="Times New Roman" w:hAnsi="Times New Roman" w:cs="Times New Roman"/>
                <w:sz w:val="24"/>
                <w:szCs w:val="24"/>
              </w:rPr>
            </w:pPr>
            <w:r w:rsidRPr="00370158">
              <w:rPr>
                <w:rFonts w:ascii="Times New Roman" w:hAnsi="Times New Roman" w:cs="Times New Roman"/>
                <w:sz w:val="24"/>
                <w:szCs w:val="24"/>
              </w:rPr>
              <w:t xml:space="preserve">Вместе с тем правила описания объекта закупки установлены статьей 33 Федерального закона № 44-ФЗ. </w:t>
            </w:r>
          </w:p>
          <w:p w:rsidR="00276ABC" w:rsidRPr="00370158" w:rsidRDefault="00370158" w:rsidP="00370158">
            <w:pPr>
              <w:rPr>
                <w:rFonts w:ascii="Times New Roman" w:hAnsi="Times New Roman" w:cs="Times New Roman"/>
                <w:sz w:val="24"/>
                <w:szCs w:val="24"/>
              </w:rPr>
            </w:pPr>
            <w:r w:rsidRPr="00370158">
              <w:rPr>
                <w:rFonts w:ascii="Times New Roman" w:hAnsi="Times New Roman" w:cs="Times New Roman"/>
                <w:sz w:val="24"/>
                <w:szCs w:val="24"/>
              </w:rPr>
              <w:lastRenderedPageBreak/>
              <w:t>При таких обстоятельствах решать вопрос о проведении закупки конкурентным способом в виде аукциона в электронной форме, в случае осуществления закупки работ по благоустройству сельских территорий, надлежит с учетом приведенных норм Федерального закона № 44-ФЗ.</w:t>
            </w:r>
          </w:p>
          <w:p w:rsidR="00370158" w:rsidRPr="00370158" w:rsidRDefault="00370158" w:rsidP="00370158">
            <w:pPr>
              <w:rPr>
                <w:rFonts w:ascii="Times New Roman" w:hAnsi="Times New Roman" w:cs="Times New Roman"/>
                <w:sz w:val="24"/>
                <w:szCs w:val="24"/>
              </w:rPr>
            </w:pPr>
            <w:r w:rsidRPr="00370158">
              <w:rPr>
                <w:rFonts w:ascii="Times New Roman" w:hAnsi="Times New Roman" w:cs="Times New Roman"/>
                <w:sz w:val="24"/>
                <w:szCs w:val="24"/>
              </w:rPr>
              <w:t xml:space="preserve">Следует обратить внимание, что в соответствии с пунктом 4 части 1 статьи 93 Федерального закона № 44-ФЗ закупка у единственного поставщика (подрядчика, исполнителя) может осуществляться заказчиком в следующих случаях: осуществление закупки товара, работы или услуги на сумму, не превышающую трехсот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 </w:t>
            </w:r>
          </w:p>
          <w:p w:rsidR="00370158" w:rsidRPr="00370158" w:rsidRDefault="00370158" w:rsidP="00370158">
            <w:pPr>
              <w:rPr>
                <w:rFonts w:ascii="Times New Roman" w:hAnsi="Times New Roman" w:cs="Times New Roman"/>
                <w:sz w:val="24"/>
                <w:szCs w:val="24"/>
              </w:rPr>
            </w:pPr>
            <w:r w:rsidRPr="00370158">
              <w:rPr>
                <w:rFonts w:ascii="Times New Roman" w:hAnsi="Times New Roman" w:cs="Times New Roman"/>
                <w:sz w:val="24"/>
                <w:szCs w:val="24"/>
              </w:rPr>
              <w:t>Иных запретов приведенный пункт не содержит.</w:t>
            </w:r>
          </w:p>
        </w:tc>
      </w:tr>
    </w:tbl>
    <w:p w:rsidR="00163900" w:rsidRDefault="00163900"/>
    <w:sectPr w:rsidR="001639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158"/>
    <w:rsid w:val="00163900"/>
    <w:rsid w:val="00276ABC"/>
    <w:rsid w:val="00370158"/>
    <w:rsid w:val="00D05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701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701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476</Words>
  <Characters>2715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2019-12-18T09:27:00Z</dcterms:created>
  <dcterms:modified xsi:type="dcterms:W3CDTF">2019-12-18T09:45:00Z</dcterms:modified>
</cp:coreProperties>
</file>